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9D23" w14:textId="7155F8E3" w:rsidR="00FA691A" w:rsidRPr="009808C1" w:rsidRDefault="00FA691A" w:rsidP="00FA691A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>
        <w:rPr>
          <w:rFonts w:asciiTheme="minorHAnsi" w:eastAsia="AdobePiStd" w:hAnsiTheme="minorHAnsi" w:cstheme="minorHAnsi"/>
          <w:b/>
          <w:bCs/>
          <w:sz w:val="36"/>
          <w:szCs w:val="36"/>
        </w:rPr>
        <w:t>3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eastAsia="AdobePiStd" w:hAnsiTheme="minorHAnsi" w:cstheme="minorHAnsi"/>
          <w:b/>
          <w:bCs/>
          <w:sz w:val="36"/>
          <w:szCs w:val="36"/>
        </w:rPr>
        <w:t>Ventilation Rate</w:t>
      </w:r>
    </w:p>
    <w:p w14:paraId="16332514" w14:textId="1411F260" w:rsidR="00FA691A" w:rsidRDefault="00FA691A" w:rsidP="00FA691A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0F8C0AEB" w14:textId="0A8B9C23" w:rsidR="00FA691A" w:rsidRDefault="00FA691A" w:rsidP="00FA691A">
      <w:pPr>
        <w:rPr>
          <w:rFonts w:eastAsia="AdobePiStd"/>
        </w:rPr>
      </w:pPr>
    </w:p>
    <w:p w14:paraId="2DBF3DC3" w14:textId="5FA3EC37" w:rsidR="00DB0151" w:rsidRDefault="00DB0151" w:rsidP="00DB0151">
      <w:pPr>
        <w:rPr>
          <w:rFonts w:eastAsia="AdobePiStd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58"/>
        <w:gridCol w:w="2550"/>
        <w:gridCol w:w="1617"/>
        <w:gridCol w:w="2430"/>
        <w:gridCol w:w="1560"/>
        <w:gridCol w:w="30"/>
        <w:gridCol w:w="1380"/>
      </w:tblGrid>
      <w:tr w:rsidR="00FA0E7C" w:rsidRPr="00F13E3A" w14:paraId="50CC9F34" w14:textId="77777777" w:rsidTr="0072525F">
        <w:tc>
          <w:tcPr>
            <w:tcW w:w="958" w:type="dxa"/>
          </w:tcPr>
          <w:p w14:paraId="24BBCD88" w14:textId="77777777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  <w:r w:rsidRPr="00F13E3A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3A">
              <w:rPr>
                <w:rFonts w:asciiTheme="minorHAnsi" w:hAnsiTheme="minorHAnsi" w:cstheme="minorHAnsi"/>
              </w:rPr>
              <w:instrText xml:space="preserve"> FORMCHECKBOX </w:instrText>
            </w:r>
            <w:r w:rsidR="00D0250B">
              <w:rPr>
                <w:rFonts w:asciiTheme="minorHAnsi" w:hAnsiTheme="minorHAnsi" w:cstheme="minorHAnsi"/>
              </w:rPr>
            </w:r>
            <w:r w:rsidR="00D0250B">
              <w:rPr>
                <w:rFonts w:asciiTheme="minorHAnsi" w:hAnsiTheme="minorHAnsi" w:cstheme="minorHAnsi"/>
              </w:rPr>
              <w:fldChar w:fldCharType="separate"/>
            </w:r>
            <w:r w:rsidRPr="00F13E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bottom w:val="single" w:sz="4" w:space="0" w:color="auto"/>
            </w:tcBorders>
          </w:tcPr>
          <w:p w14:paraId="53C8936D" w14:textId="1168FA8E" w:rsidR="00FA0E7C" w:rsidRPr="00F13E3A" w:rsidRDefault="00FA0E7C" w:rsidP="00AC69F2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</w:rPr>
            </w:pPr>
            <w:r w:rsidRPr="00F13E3A">
              <w:rPr>
                <w:rFonts w:asciiTheme="minorHAnsi" w:hAnsiTheme="minorHAnsi" w:cstheme="minorHAnsi"/>
                <w:b/>
                <w:bCs/>
                <w:color w:val="000000"/>
              </w:rPr>
              <w:t>Determine Minimum Required Outside Air (OSA)</w:t>
            </w:r>
          </w:p>
        </w:tc>
      </w:tr>
      <w:tr w:rsidR="00FA0E7C" w:rsidRPr="00F13E3A" w14:paraId="301A0EBF" w14:textId="77777777" w:rsidTr="0072525F">
        <w:tc>
          <w:tcPr>
            <w:tcW w:w="958" w:type="dxa"/>
            <w:tcBorders>
              <w:right w:val="nil"/>
            </w:tcBorders>
          </w:tcPr>
          <w:p w14:paraId="5504693A" w14:textId="799CDA4B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57" w:type="dxa"/>
            <w:gridSpan w:val="4"/>
            <w:tcBorders>
              <w:left w:val="nil"/>
            </w:tcBorders>
          </w:tcPr>
          <w:p w14:paraId="68E5D895" w14:textId="77777777" w:rsidR="00FA0E7C" w:rsidRPr="00F13E3A" w:rsidRDefault="00FA0E7C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 xml:space="preserve">If available, obtain the design documents and obtain the minimum required OSA. </w:t>
            </w:r>
          </w:p>
        </w:tc>
        <w:tc>
          <w:tcPr>
            <w:tcW w:w="1410" w:type="dxa"/>
            <w:gridSpan w:val="2"/>
            <w:tcBorders>
              <w:left w:val="nil"/>
            </w:tcBorders>
          </w:tcPr>
          <w:p w14:paraId="6C82BBF5" w14:textId="77777777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75649E4E" w14:textId="69FCCE89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CFM</w:t>
            </w:r>
          </w:p>
        </w:tc>
      </w:tr>
      <w:tr w:rsidR="00FA0E7C" w:rsidRPr="00F13E3A" w14:paraId="6D568C91" w14:textId="77777777" w:rsidTr="0072525F">
        <w:tc>
          <w:tcPr>
            <w:tcW w:w="958" w:type="dxa"/>
            <w:tcBorders>
              <w:right w:val="nil"/>
            </w:tcBorders>
          </w:tcPr>
          <w:p w14:paraId="0B90FEA5" w14:textId="77777777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57" w:type="dxa"/>
            <w:gridSpan w:val="4"/>
            <w:tcBorders>
              <w:left w:val="nil"/>
              <w:bottom w:val="single" w:sz="4" w:space="0" w:color="auto"/>
            </w:tcBorders>
          </w:tcPr>
          <w:p w14:paraId="5485C6D3" w14:textId="2771188F" w:rsidR="00FA0E7C" w:rsidRPr="00F13E3A" w:rsidRDefault="00FA0E7C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Determine if the zones actual use and occupancy matches the designs expected use and occupancy.</w:t>
            </w:r>
          </w:p>
        </w:tc>
        <w:tc>
          <w:tcPr>
            <w:tcW w:w="1410" w:type="dxa"/>
            <w:gridSpan w:val="2"/>
            <w:tcBorders>
              <w:left w:val="nil"/>
            </w:tcBorders>
          </w:tcPr>
          <w:p w14:paraId="2B29600D" w14:textId="7252CC36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72525F" w:rsidRPr="00F13E3A" w14:paraId="1F55051C" w14:textId="77777777" w:rsidTr="00C717AF">
        <w:trPr>
          <w:trHeight w:val="135"/>
        </w:trPr>
        <w:tc>
          <w:tcPr>
            <w:tcW w:w="3508" w:type="dxa"/>
            <w:gridSpan w:val="2"/>
          </w:tcPr>
          <w:p w14:paraId="547254AD" w14:textId="243CF673" w:rsidR="0072525F" w:rsidRPr="0072525F" w:rsidRDefault="0072525F" w:rsidP="0072525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 xml:space="preserve">Original Occupancy </w:t>
            </w:r>
            <w:r w:rsidR="00C717AF">
              <w:rPr>
                <w:rFonts w:eastAsia="AdobePiStd" w:cstheme="minorHAnsi"/>
              </w:rPr>
              <w:t>(Design)</w:t>
            </w:r>
          </w:p>
        </w:tc>
        <w:tc>
          <w:tcPr>
            <w:tcW w:w="4047" w:type="dxa"/>
            <w:gridSpan w:val="2"/>
          </w:tcPr>
          <w:p w14:paraId="41274DD5" w14:textId="1943FB33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 Category (Use):</w:t>
            </w:r>
          </w:p>
        </w:tc>
        <w:tc>
          <w:tcPr>
            <w:tcW w:w="2970" w:type="dxa"/>
            <w:gridSpan w:val="3"/>
          </w:tcPr>
          <w:p w14:paraId="28BABF98" w14:textId="26E0AA89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Occupancy:</w:t>
            </w:r>
          </w:p>
        </w:tc>
      </w:tr>
      <w:tr w:rsidR="00C717AF" w:rsidRPr="00F13E3A" w14:paraId="65AEDF70" w14:textId="77777777" w:rsidTr="00C717AF">
        <w:trPr>
          <w:trHeight w:val="135"/>
        </w:trPr>
        <w:tc>
          <w:tcPr>
            <w:tcW w:w="5125" w:type="dxa"/>
            <w:gridSpan w:val="3"/>
          </w:tcPr>
          <w:p w14:paraId="53F08A12" w14:textId="0C31A067" w:rsid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bookmarkStart w:id="0" w:name="_Hlk46826921"/>
            <w:r>
              <w:rPr>
                <w:rFonts w:eastAsia="AdobePiStd" w:cstheme="minorHAnsi"/>
              </w:rPr>
              <w:t>How was original occupancy determined?</w:t>
            </w:r>
          </w:p>
        </w:tc>
        <w:tc>
          <w:tcPr>
            <w:tcW w:w="5400" w:type="dxa"/>
            <w:gridSpan w:val="4"/>
          </w:tcPr>
          <w:p w14:paraId="73A03F72" w14:textId="35B74C22" w:rsid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</w:p>
        </w:tc>
      </w:tr>
      <w:bookmarkEnd w:id="0"/>
      <w:tr w:rsidR="0072525F" w:rsidRPr="00F13E3A" w14:paraId="5BC48A58" w14:textId="77777777" w:rsidTr="00C717AF">
        <w:trPr>
          <w:trHeight w:val="135"/>
        </w:trPr>
        <w:tc>
          <w:tcPr>
            <w:tcW w:w="3508" w:type="dxa"/>
            <w:gridSpan w:val="2"/>
          </w:tcPr>
          <w:p w14:paraId="43FA7D46" w14:textId="7F8770E5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Actual Occupancy</w:t>
            </w:r>
          </w:p>
        </w:tc>
        <w:tc>
          <w:tcPr>
            <w:tcW w:w="4047" w:type="dxa"/>
            <w:gridSpan w:val="2"/>
          </w:tcPr>
          <w:p w14:paraId="7BA4C97B" w14:textId="42C52980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 Category (Use):</w:t>
            </w:r>
          </w:p>
        </w:tc>
        <w:tc>
          <w:tcPr>
            <w:tcW w:w="2970" w:type="dxa"/>
            <w:gridSpan w:val="3"/>
          </w:tcPr>
          <w:p w14:paraId="71DA38DE" w14:textId="48FBCAC6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Occupancy:</w:t>
            </w:r>
          </w:p>
        </w:tc>
      </w:tr>
      <w:tr w:rsidR="00C717AF" w14:paraId="34556F77" w14:textId="77777777" w:rsidTr="00084B3C">
        <w:trPr>
          <w:trHeight w:val="135"/>
        </w:trPr>
        <w:tc>
          <w:tcPr>
            <w:tcW w:w="5125" w:type="dxa"/>
            <w:gridSpan w:val="3"/>
          </w:tcPr>
          <w:p w14:paraId="4895C567" w14:textId="64C0550E" w:rsidR="00C717AF" w:rsidRDefault="00C717AF" w:rsidP="00084B3C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How was actual occupancy determined?</w:t>
            </w:r>
          </w:p>
        </w:tc>
        <w:tc>
          <w:tcPr>
            <w:tcW w:w="5400" w:type="dxa"/>
            <w:gridSpan w:val="4"/>
          </w:tcPr>
          <w:p w14:paraId="34C2E845" w14:textId="77777777" w:rsidR="00C717AF" w:rsidRDefault="00C717AF" w:rsidP="00084B3C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</w:p>
        </w:tc>
      </w:tr>
      <w:tr w:rsidR="00FA0E7C" w:rsidRPr="00F13E3A" w14:paraId="427DDD28" w14:textId="77777777" w:rsidTr="0072525F">
        <w:tc>
          <w:tcPr>
            <w:tcW w:w="958" w:type="dxa"/>
            <w:tcBorders>
              <w:right w:val="nil"/>
            </w:tcBorders>
          </w:tcPr>
          <w:p w14:paraId="2AAB6EE6" w14:textId="77777777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57" w:type="dxa"/>
            <w:gridSpan w:val="4"/>
            <w:tcBorders>
              <w:left w:val="nil"/>
              <w:right w:val="nil"/>
            </w:tcBorders>
          </w:tcPr>
          <w:p w14:paraId="0DCA25D4" w14:textId="42170211" w:rsidR="00FA0E7C" w:rsidRPr="00F13E3A" w:rsidRDefault="00FA0E7C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If Yes, proceed to outside air measurements.</w:t>
            </w:r>
          </w:p>
        </w:tc>
        <w:tc>
          <w:tcPr>
            <w:tcW w:w="1410" w:type="dxa"/>
            <w:gridSpan w:val="2"/>
            <w:tcBorders>
              <w:left w:val="nil"/>
              <w:bottom w:val="single" w:sz="4" w:space="0" w:color="auto"/>
            </w:tcBorders>
          </w:tcPr>
          <w:p w14:paraId="1F19F94E" w14:textId="394A607D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F13E3A" w:rsidRPr="00F13E3A" w14:paraId="4E600FB6" w14:textId="77777777" w:rsidTr="0072525F">
        <w:tc>
          <w:tcPr>
            <w:tcW w:w="958" w:type="dxa"/>
            <w:tcBorders>
              <w:right w:val="nil"/>
            </w:tcBorders>
          </w:tcPr>
          <w:p w14:paraId="6E939216" w14:textId="77777777" w:rsidR="00F13E3A" w:rsidRPr="00F13E3A" w:rsidRDefault="00F13E3A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87" w:type="dxa"/>
            <w:gridSpan w:val="5"/>
            <w:tcBorders>
              <w:left w:val="nil"/>
            </w:tcBorders>
          </w:tcPr>
          <w:p w14:paraId="07DA3831" w14:textId="77777777" w:rsidR="00F13E3A" w:rsidRPr="00F13E3A" w:rsidRDefault="00F13E3A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 xml:space="preserve">If No, calculate the new minimum outside air rate based on ASHRAE 62.1 or </w:t>
            </w:r>
            <w:r w:rsidRPr="00F13E3A">
              <w:rPr>
                <w:rFonts w:cstheme="minorHAnsi"/>
                <w:color w:val="000000" w:themeColor="text1"/>
                <w:sz w:val="24"/>
                <w:szCs w:val="24"/>
              </w:rPr>
              <w:t>Table 120.1-A of the 2019 Title 24 California Building Energy Efficiency Standards, as required by your local jurisdiction.</w:t>
            </w:r>
          </w:p>
          <w:p w14:paraId="494D5257" w14:textId="59AA770E" w:rsidR="00F13E3A" w:rsidRPr="00F13E3A" w:rsidRDefault="00F13E3A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cstheme="minorHAnsi"/>
                <w:color w:val="000000" w:themeColor="text1"/>
              </w:rPr>
              <w:t>See Example at end of document.</w:t>
            </w:r>
          </w:p>
        </w:tc>
        <w:tc>
          <w:tcPr>
            <w:tcW w:w="1380" w:type="dxa"/>
            <w:tcBorders>
              <w:left w:val="nil"/>
            </w:tcBorders>
          </w:tcPr>
          <w:p w14:paraId="63E4DE6A" w14:textId="77777777" w:rsidR="00F13E3A" w:rsidRPr="00F13E3A" w:rsidRDefault="00F13E3A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42413409" w14:textId="77777777" w:rsidR="00F13E3A" w:rsidRPr="00F13E3A" w:rsidRDefault="00F13E3A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0AADF36B" w14:textId="5A7625F1" w:rsidR="00F13E3A" w:rsidRPr="00F13E3A" w:rsidRDefault="00F13E3A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CFM</w:t>
            </w:r>
          </w:p>
        </w:tc>
      </w:tr>
    </w:tbl>
    <w:p w14:paraId="2EA9D9BD" w14:textId="2DEB0DB3" w:rsidR="00FA0E7C" w:rsidRPr="00F13E3A" w:rsidRDefault="00FA0E7C" w:rsidP="00DB0151">
      <w:pPr>
        <w:rPr>
          <w:rFonts w:asciiTheme="minorHAnsi" w:hAnsiTheme="minorHAnsi" w:cstheme="minorHAnsi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60"/>
        <w:gridCol w:w="9565"/>
      </w:tblGrid>
      <w:tr w:rsidR="00F13E3A" w:rsidRPr="00F13E3A" w14:paraId="0E7D89B4" w14:textId="77777777" w:rsidTr="00AC69F2">
        <w:tc>
          <w:tcPr>
            <w:tcW w:w="960" w:type="dxa"/>
          </w:tcPr>
          <w:p w14:paraId="757BF43E" w14:textId="77777777" w:rsidR="00F13E3A" w:rsidRPr="00F13E3A" w:rsidRDefault="00F13E3A" w:rsidP="00AC69F2">
            <w:pPr>
              <w:snapToGrid w:val="0"/>
              <w:rPr>
                <w:rFonts w:asciiTheme="minorHAnsi" w:hAnsiTheme="minorHAnsi" w:cstheme="minorHAnsi"/>
              </w:rPr>
            </w:pPr>
            <w:r w:rsidRPr="00F13E3A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3A">
              <w:rPr>
                <w:rFonts w:asciiTheme="minorHAnsi" w:hAnsiTheme="minorHAnsi" w:cstheme="minorHAnsi"/>
              </w:rPr>
              <w:instrText xml:space="preserve"> FORMCHECKBOX </w:instrText>
            </w:r>
            <w:r w:rsidR="00D0250B">
              <w:rPr>
                <w:rFonts w:asciiTheme="minorHAnsi" w:hAnsiTheme="minorHAnsi" w:cstheme="minorHAnsi"/>
              </w:rPr>
            </w:r>
            <w:r w:rsidR="00D0250B">
              <w:rPr>
                <w:rFonts w:asciiTheme="minorHAnsi" w:hAnsiTheme="minorHAnsi" w:cstheme="minorHAnsi"/>
              </w:rPr>
              <w:fldChar w:fldCharType="separate"/>
            </w:r>
            <w:r w:rsidRPr="00F13E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  <w:tcBorders>
              <w:bottom w:val="single" w:sz="4" w:space="0" w:color="auto"/>
            </w:tcBorders>
          </w:tcPr>
          <w:p w14:paraId="2F55ED4E" w14:textId="5160639D" w:rsidR="00F13E3A" w:rsidRPr="00F13E3A" w:rsidRDefault="00F13E3A" w:rsidP="00AC69F2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</w:rPr>
            </w:pPr>
            <w:r w:rsidRPr="00F13E3A">
              <w:rPr>
                <w:rFonts w:asciiTheme="minorHAnsi" w:hAnsiTheme="minorHAnsi" w:cstheme="minorHAnsi"/>
                <w:b/>
                <w:bCs/>
                <w:color w:val="000000"/>
              </w:rPr>
              <w:t>Verify Minimum Required Outside Air (OSA)</w:t>
            </w:r>
          </w:p>
        </w:tc>
      </w:tr>
    </w:tbl>
    <w:p w14:paraId="4046C18C" w14:textId="77777777" w:rsidR="00F13E3A" w:rsidRDefault="00F13E3A" w:rsidP="00DB0151"/>
    <w:tbl>
      <w:tblPr>
        <w:tblW w:w="5069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8"/>
        <w:gridCol w:w="4508"/>
        <w:gridCol w:w="1479"/>
        <w:gridCol w:w="36"/>
        <w:gridCol w:w="1298"/>
        <w:gridCol w:w="11"/>
        <w:gridCol w:w="1419"/>
      </w:tblGrid>
      <w:tr w:rsidR="00FA691A" w:rsidRPr="00F83D59" w14:paraId="30DA2B28" w14:textId="77777777" w:rsidTr="001245C3">
        <w:trPr>
          <w:cantSplit/>
          <w:trHeight w:val="288"/>
        </w:trPr>
        <w:tc>
          <w:tcPr>
            <w:tcW w:w="796" w:type="dxa"/>
            <w:shd w:val="clear" w:color="auto" w:fill="auto"/>
            <w:vAlign w:val="center"/>
          </w:tcPr>
          <w:p w14:paraId="033000A7" w14:textId="2841E07C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Steps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14:paraId="6395B2F3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00FEFB89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/>
                <w:bCs/>
                <w:sz w:val="18"/>
                <w:szCs w:val="18"/>
              </w:rPr>
              <w:t>CAV</w:t>
            </w:r>
          </w:p>
        </w:tc>
        <w:tc>
          <w:tcPr>
            <w:tcW w:w="1585" w:type="dxa"/>
            <w:vAlign w:val="center"/>
          </w:tcPr>
          <w:p w14:paraId="5104666C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/>
                <w:bCs/>
                <w:sz w:val="18"/>
                <w:szCs w:val="18"/>
              </w:rPr>
              <w:t>VAV</w:t>
            </w:r>
          </w:p>
        </w:tc>
      </w:tr>
      <w:tr w:rsidR="00FA691A" w:rsidRPr="00F83D59" w14:paraId="6394DF2E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3CB66E61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14" w:type="dxa"/>
            <w:vAlign w:val="center"/>
          </w:tcPr>
          <w:p w14:paraId="3DB558B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Disable demand control ventilation (if applicable)</w:t>
            </w:r>
          </w:p>
        </w:tc>
        <w:tc>
          <w:tcPr>
            <w:tcW w:w="1654" w:type="dxa"/>
            <w:vAlign w:val="center"/>
          </w:tcPr>
          <w:p w14:paraId="7118C695" w14:textId="77777777" w:rsidR="00FA691A" w:rsidRPr="00025A81" w:rsidRDefault="00D0250B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877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1A" w:rsidRPr="00025A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691A" w:rsidRPr="00025A81">
              <w:rPr>
                <w:rFonts w:asciiTheme="minorHAnsi" w:hAnsiTheme="minorHAnsi"/>
                <w:sz w:val="18"/>
                <w:szCs w:val="18"/>
              </w:rPr>
              <w:t xml:space="preserve">  Check if NA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019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3"/>
                <w:vAlign w:val="center"/>
              </w:tcPr>
              <w:p w14:paraId="5E87301F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5546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vAlign w:val="center"/>
              </w:tcPr>
              <w:p w14:paraId="034E07FB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E54594B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6142CDFD" w14:textId="77777777" w:rsidR="00FA691A" w:rsidRPr="007416DE" w:rsidRDefault="00FA691A" w:rsidP="001245C3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768" w:type="dxa"/>
            <w:gridSpan w:val="2"/>
            <w:vAlign w:val="center"/>
          </w:tcPr>
          <w:p w14:paraId="2A71BFBB" w14:textId="5EFDEF60" w:rsidR="00FA691A" w:rsidRPr="00FA691A" w:rsidRDefault="00FA691A" w:rsidP="00FA691A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Verify unit is not in economizer mode during test (economizer disabled)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14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3"/>
                <w:vAlign w:val="center"/>
              </w:tcPr>
              <w:p w14:paraId="68D52972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23614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vAlign w:val="center"/>
              </w:tcPr>
              <w:p w14:paraId="54A3E350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F9DDB88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74F254EE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768" w:type="dxa"/>
            <w:gridSpan w:val="2"/>
            <w:vAlign w:val="center"/>
          </w:tcPr>
          <w:p w14:paraId="0FB121A1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CAV and VAV testing at full supply airflow</w:t>
            </w:r>
          </w:p>
        </w:tc>
        <w:tc>
          <w:tcPr>
            <w:tcW w:w="1498" w:type="dxa"/>
            <w:gridSpan w:val="3"/>
            <w:shd w:val="clear" w:color="auto" w:fill="B3B3B3"/>
            <w:vAlign w:val="center"/>
          </w:tcPr>
          <w:p w14:paraId="1963D803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B3B3B3"/>
            <w:vAlign w:val="center"/>
          </w:tcPr>
          <w:p w14:paraId="2662993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691A" w:rsidRPr="00F83D59" w14:paraId="1F1D043A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55FBBB7C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6768" w:type="dxa"/>
            <w:gridSpan w:val="2"/>
            <w:vAlign w:val="center"/>
          </w:tcPr>
          <w:p w14:paraId="00A85EE2" w14:textId="60F65810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Adjust supply air to achieve design airflow or maximum airflow at full cooling. </w:t>
            </w:r>
          </w:p>
        </w:tc>
        <w:tc>
          <w:tcPr>
            <w:tcW w:w="1487" w:type="dxa"/>
            <w:gridSpan w:val="2"/>
            <w:shd w:val="clear" w:color="auto" w:fill="B3B3B3"/>
            <w:vAlign w:val="center"/>
          </w:tcPr>
          <w:p w14:paraId="564CAEE2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8321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gridSpan w:val="2"/>
                <w:vAlign w:val="center"/>
              </w:tcPr>
              <w:p w14:paraId="56DE0970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13839A1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3737E62F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768" w:type="dxa"/>
            <w:gridSpan w:val="2"/>
            <w:vAlign w:val="center"/>
          </w:tcPr>
          <w:p w14:paraId="1E1036E6" w14:textId="5C474982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Measured outdoor airflow reading (cfm) </w:t>
            </w:r>
          </w:p>
        </w:tc>
        <w:tc>
          <w:tcPr>
            <w:tcW w:w="1487" w:type="dxa"/>
            <w:gridSpan w:val="2"/>
            <w:vAlign w:val="bottom"/>
          </w:tcPr>
          <w:p w14:paraId="6F16DB4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  <w:tc>
          <w:tcPr>
            <w:tcW w:w="1596" w:type="dxa"/>
            <w:gridSpan w:val="2"/>
            <w:vAlign w:val="bottom"/>
          </w:tcPr>
          <w:p w14:paraId="5AE86A05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0F7A7970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050799FA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768" w:type="dxa"/>
            <w:gridSpan w:val="2"/>
            <w:vAlign w:val="center"/>
          </w:tcPr>
          <w:p w14:paraId="249656FD" w14:textId="53069945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Required outdoor airflow (cfm) </w:t>
            </w:r>
          </w:p>
        </w:tc>
        <w:tc>
          <w:tcPr>
            <w:tcW w:w="1487" w:type="dxa"/>
            <w:gridSpan w:val="2"/>
            <w:vAlign w:val="bottom"/>
          </w:tcPr>
          <w:p w14:paraId="3693FE7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  <w:tc>
          <w:tcPr>
            <w:tcW w:w="1596" w:type="dxa"/>
            <w:gridSpan w:val="2"/>
            <w:vAlign w:val="bottom"/>
          </w:tcPr>
          <w:p w14:paraId="66957A1C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4E625F12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68917B6D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d.</w:t>
            </w:r>
          </w:p>
        </w:tc>
        <w:tc>
          <w:tcPr>
            <w:tcW w:w="6768" w:type="dxa"/>
            <w:gridSpan w:val="2"/>
            <w:vAlign w:val="center"/>
          </w:tcPr>
          <w:p w14:paraId="149713E0" w14:textId="1DA4FB81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Time for outside air damper to stabilize after full supply airflow is achieved (minutes): </w:t>
            </w:r>
          </w:p>
        </w:tc>
        <w:tc>
          <w:tcPr>
            <w:tcW w:w="1487" w:type="dxa"/>
            <w:gridSpan w:val="2"/>
            <w:shd w:val="clear" w:color="auto" w:fill="B3B3B3"/>
            <w:vAlign w:val="center"/>
          </w:tcPr>
          <w:p w14:paraId="02E22D3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39ECD98A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min</w:t>
            </w:r>
          </w:p>
        </w:tc>
      </w:tr>
      <w:tr w:rsidR="00FA691A" w:rsidRPr="00F83D59" w14:paraId="1EC05694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2EE62183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9851" w:type="dxa"/>
            <w:gridSpan w:val="6"/>
            <w:vAlign w:val="center"/>
          </w:tcPr>
          <w:p w14:paraId="4DA06E9D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VAV testing at reduced supply airflow</w:t>
            </w:r>
          </w:p>
        </w:tc>
      </w:tr>
      <w:tr w:rsidR="00FA691A" w:rsidRPr="00F83D59" w14:paraId="5FDFD6C1" w14:textId="77777777" w:rsidTr="001245C3">
        <w:trPr>
          <w:cantSplit/>
          <w:trHeight w:val="288"/>
        </w:trPr>
        <w:tc>
          <w:tcPr>
            <w:tcW w:w="796" w:type="dxa"/>
          </w:tcPr>
          <w:p w14:paraId="53C62190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6768" w:type="dxa"/>
            <w:gridSpan w:val="2"/>
          </w:tcPr>
          <w:p w14:paraId="73027B2F" w14:textId="5D51334B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Adjust supply airflow to either the sum of the minimum zone airflows, full heating, or 30% of the total design airflow</w:t>
            </w:r>
            <w:r w:rsidRPr="00F83D59">
              <w:rPr>
                <w:rFonts w:asciiTheme="minorHAnsi" w:hAnsiTheme="minorHAnsi"/>
                <w:color w:val="8496B0" w:themeColor="text2" w:themeTint="99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color w:val="8496B0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gridSpan w:val="2"/>
            <w:shd w:val="clear" w:color="auto" w:fill="B3B3B3"/>
          </w:tcPr>
          <w:p w14:paraId="413CAD2A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564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gridSpan w:val="2"/>
                <w:vAlign w:val="center"/>
              </w:tcPr>
              <w:p w14:paraId="4FCBFE19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43028B1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293E8381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768" w:type="dxa"/>
            <w:gridSpan w:val="2"/>
            <w:vAlign w:val="center"/>
          </w:tcPr>
          <w:p w14:paraId="5E47BA16" w14:textId="0F299D44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Measured outdoor airflow reading (cfm). </w:t>
            </w:r>
          </w:p>
        </w:tc>
        <w:tc>
          <w:tcPr>
            <w:tcW w:w="1487" w:type="dxa"/>
            <w:gridSpan w:val="2"/>
            <w:shd w:val="clear" w:color="auto" w:fill="B3B3B3"/>
          </w:tcPr>
          <w:p w14:paraId="00BAD01D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19CE8E27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232E15FE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6695C7F5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768" w:type="dxa"/>
            <w:gridSpan w:val="2"/>
            <w:vAlign w:val="center"/>
          </w:tcPr>
          <w:p w14:paraId="71A3BD22" w14:textId="1A9B5D5A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Required outdoor airflow (cfm) </w:t>
            </w:r>
          </w:p>
        </w:tc>
        <w:tc>
          <w:tcPr>
            <w:tcW w:w="1487" w:type="dxa"/>
            <w:gridSpan w:val="2"/>
            <w:shd w:val="clear" w:color="auto" w:fill="B3B3B3"/>
          </w:tcPr>
          <w:p w14:paraId="319BC527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3FE73020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652811F2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3A0E66FF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d.</w:t>
            </w:r>
          </w:p>
        </w:tc>
        <w:tc>
          <w:tcPr>
            <w:tcW w:w="6768" w:type="dxa"/>
            <w:gridSpan w:val="2"/>
            <w:vAlign w:val="center"/>
          </w:tcPr>
          <w:p w14:paraId="6303D058" w14:textId="54BFF799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Time for outside air damper to stabilize after reduced supply airflow is achieved (minutes): </w:t>
            </w:r>
          </w:p>
        </w:tc>
        <w:tc>
          <w:tcPr>
            <w:tcW w:w="1487" w:type="dxa"/>
            <w:gridSpan w:val="2"/>
            <w:shd w:val="clear" w:color="auto" w:fill="C0C0C0"/>
          </w:tcPr>
          <w:p w14:paraId="245C996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0F770C85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min</w:t>
            </w:r>
          </w:p>
        </w:tc>
      </w:tr>
      <w:tr w:rsidR="00FA691A" w:rsidRPr="00F83D59" w14:paraId="00342BA5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4D4563A1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768" w:type="dxa"/>
            <w:gridSpan w:val="2"/>
            <w:vAlign w:val="center"/>
          </w:tcPr>
          <w:p w14:paraId="7A0BF4D9" w14:textId="638A9766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Return to initial conditions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245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3"/>
                <w:shd w:val="clear" w:color="auto" w:fill="auto"/>
              </w:tcPr>
              <w:p w14:paraId="37BD0F1C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7548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6AF97CC3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3B260677" w14:textId="77777777" w:rsidTr="001245C3">
        <w:trPr>
          <w:cantSplit/>
          <w:trHeight w:val="262"/>
        </w:trPr>
        <w:tc>
          <w:tcPr>
            <w:tcW w:w="796" w:type="dxa"/>
            <w:vAlign w:val="center"/>
          </w:tcPr>
          <w:p w14:paraId="6C7B1482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851" w:type="dxa"/>
            <w:gridSpan w:val="6"/>
            <w:vAlign w:val="center"/>
          </w:tcPr>
          <w:p w14:paraId="48CEA89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Calculations</w:t>
            </w:r>
          </w:p>
        </w:tc>
      </w:tr>
      <w:tr w:rsidR="00FA691A" w:rsidRPr="00F83D59" w14:paraId="7E52C5E9" w14:textId="77777777" w:rsidTr="001245C3">
        <w:trPr>
          <w:cantSplit/>
          <w:trHeight w:val="290"/>
        </w:trPr>
        <w:tc>
          <w:tcPr>
            <w:tcW w:w="10647" w:type="dxa"/>
            <w:gridSpan w:val="7"/>
            <w:vAlign w:val="center"/>
          </w:tcPr>
          <w:p w14:paraId="3CD2CEC2" w14:textId="56DF16B2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Determine Percent Outside Air at full supply airflow (%OA</w:t>
            </w:r>
            <w:r w:rsidRPr="00F83D59">
              <w:rPr>
                <w:rFonts w:asciiTheme="minorHAnsi" w:hAnsiTheme="minorHAnsi"/>
                <w:bCs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) for Step 3.</w:t>
            </w:r>
            <w:bookmarkStart w:id="1" w:name="_GoBack"/>
            <w:bookmarkEnd w:id="1"/>
          </w:p>
        </w:tc>
      </w:tr>
      <w:tr w:rsidR="00FA691A" w:rsidRPr="00F83D59" w14:paraId="6104884E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487F68E4" w14:textId="3CCC2F13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lastRenderedPageBreak/>
              <w:t>a.</w:t>
            </w:r>
          </w:p>
        </w:tc>
        <w:tc>
          <w:tcPr>
            <w:tcW w:w="6807" w:type="dxa"/>
            <w:gridSpan w:val="3"/>
            <w:vAlign w:val="center"/>
          </w:tcPr>
          <w:p w14:paraId="5AE7C65F" w14:textId="77777777" w:rsid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= Measured outdoor airflow reading /Required outdoor airflow. </w:t>
            </w:r>
          </w:p>
          <w:p w14:paraId="08B218A9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100 x 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>(Step3b/Step3c)</w:t>
            </w:r>
          </w:p>
        </w:tc>
        <w:tc>
          <w:tcPr>
            <w:tcW w:w="1459" w:type="dxa"/>
            <w:gridSpan w:val="2"/>
            <w:vAlign w:val="center"/>
          </w:tcPr>
          <w:p w14:paraId="3368BF52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585" w:type="dxa"/>
            <w:vAlign w:val="center"/>
          </w:tcPr>
          <w:p w14:paraId="548081E8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FA691A" w:rsidRPr="00F83D59" w14:paraId="4D4CB450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05EE0F2D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807" w:type="dxa"/>
            <w:gridSpan w:val="3"/>
            <w:vAlign w:val="center"/>
          </w:tcPr>
          <w:p w14:paraId="18C8E7F9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is within 10% of design Outside Air.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>(90% ≤ 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≤ 110%)</w:t>
            </w:r>
          </w:p>
        </w:tc>
        <w:tc>
          <w:tcPr>
            <w:tcW w:w="1459" w:type="dxa"/>
            <w:gridSpan w:val="2"/>
            <w:vAlign w:val="center"/>
          </w:tcPr>
          <w:p w14:paraId="6E77FEE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  <w:tc>
          <w:tcPr>
            <w:tcW w:w="1585" w:type="dxa"/>
            <w:vAlign w:val="center"/>
          </w:tcPr>
          <w:p w14:paraId="0C7A5CF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  <w:tr w:rsidR="00FA691A" w:rsidRPr="00F83D59" w14:paraId="6773AB89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12AE3955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807" w:type="dxa"/>
            <w:gridSpan w:val="3"/>
            <w:vAlign w:val="center"/>
          </w:tcPr>
          <w:p w14:paraId="40DA244E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Outside air damper position stabilizes within 5 minutes. (Step 3d &lt; 5 minutes)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0BAFA78B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6CBB45DA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  <w:tr w:rsidR="00FA691A" w:rsidRPr="007416DE" w14:paraId="2407754E" w14:textId="77777777" w:rsidTr="001245C3">
        <w:trPr>
          <w:cantSplit/>
          <w:trHeight w:val="290"/>
        </w:trPr>
        <w:tc>
          <w:tcPr>
            <w:tcW w:w="10647" w:type="dxa"/>
            <w:gridSpan w:val="7"/>
            <w:vAlign w:val="center"/>
          </w:tcPr>
          <w:p w14:paraId="5B88A3F9" w14:textId="4776810E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VAV only</w:t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:</w:t>
            </w:r>
            <w:r w:rsidRPr="007416DE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 xml:space="preserve"> </w:t>
            </w:r>
            <w:r w:rsidRPr="007416DE">
              <w:rPr>
                <w:rFonts w:asciiTheme="minorHAnsi" w:hAnsiTheme="minorHAnsi"/>
                <w:bCs/>
                <w:sz w:val="18"/>
                <w:szCs w:val="18"/>
              </w:rPr>
              <w:t>Determine Percent Outside Air at reduced supply airflow (%OA</w:t>
            </w:r>
            <w:r w:rsidRPr="007416DE">
              <w:rPr>
                <w:rFonts w:asciiTheme="minorHAnsi" w:hAnsiTheme="minorHAnsi"/>
                <w:bCs/>
                <w:sz w:val="18"/>
                <w:szCs w:val="18"/>
                <w:vertAlign w:val="subscript"/>
              </w:rPr>
              <w:t>RA</w:t>
            </w:r>
            <w:r w:rsidRPr="007416DE">
              <w:rPr>
                <w:rFonts w:asciiTheme="minorHAnsi" w:hAnsiTheme="minorHAnsi"/>
                <w:bCs/>
                <w:sz w:val="18"/>
                <w:szCs w:val="18"/>
              </w:rPr>
              <w:t xml:space="preserve">) for Step 4. </w:t>
            </w:r>
          </w:p>
        </w:tc>
      </w:tr>
      <w:tr w:rsidR="00FA691A" w:rsidRPr="00F83D59" w14:paraId="2AB9BD60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4D2BEFC0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6807" w:type="dxa"/>
            <w:gridSpan w:val="3"/>
            <w:vAlign w:val="center"/>
          </w:tcPr>
          <w:p w14:paraId="29997E5B" w14:textId="77777777" w:rsid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RA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= Measured outdoor airflow reading /Required outdoor airflow reading. </w:t>
            </w:r>
          </w:p>
          <w:p w14:paraId="0091283A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100 x 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>(Step4b/Step4c)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5BC0F14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13F4A063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FA691A" w:rsidRPr="00F83D59" w14:paraId="59BC53BB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32A2C353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807" w:type="dxa"/>
            <w:gridSpan w:val="3"/>
            <w:vAlign w:val="center"/>
          </w:tcPr>
          <w:p w14:paraId="292C0A8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RA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is within 10% of design Outside Air. (90% ≤ 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RA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≤ 110%)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199C28B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16D3E31B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  <w:tr w:rsidR="00FA691A" w:rsidRPr="00F83D59" w14:paraId="3C1568B0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28E50D5E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807" w:type="dxa"/>
            <w:gridSpan w:val="3"/>
            <w:vAlign w:val="center"/>
          </w:tcPr>
          <w:p w14:paraId="763EA038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Outside air damper position stabilizes within 5 minutes. (Step 4d &lt; 5 minutes)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5B9572B6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0F5E9F6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</w:tbl>
    <w:p w14:paraId="0435133F" w14:textId="21A56C4C" w:rsidR="00FA691A" w:rsidRDefault="00FA691A" w:rsidP="00DB0151"/>
    <w:p w14:paraId="62387148" w14:textId="2A5EB08C" w:rsidR="00E53782" w:rsidRDefault="00E53782" w:rsidP="00DB0151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83"/>
        <w:gridCol w:w="7792"/>
        <w:gridCol w:w="241"/>
        <w:gridCol w:w="1409"/>
      </w:tblGrid>
      <w:tr w:rsidR="00F13E3A" w:rsidRPr="00680C11" w14:paraId="7972E2B9" w14:textId="77777777" w:rsidTr="008D0B4F">
        <w:tc>
          <w:tcPr>
            <w:tcW w:w="1083" w:type="dxa"/>
          </w:tcPr>
          <w:p w14:paraId="653B0F0F" w14:textId="77777777" w:rsidR="00F13E3A" w:rsidRPr="00F13E3A" w:rsidRDefault="00F13E3A" w:rsidP="00AC69F2">
            <w:pPr>
              <w:snapToGrid w:val="0"/>
              <w:rPr>
                <w:rFonts w:asciiTheme="minorHAnsi" w:hAnsiTheme="minorHAnsi" w:cstheme="minorHAnsi"/>
              </w:rPr>
            </w:pPr>
            <w:r w:rsidRPr="00F13E3A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3A">
              <w:rPr>
                <w:rFonts w:asciiTheme="minorHAnsi" w:hAnsiTheme="minorHAnsi" w:cstheme="minorHAnsi"/>
              </w:rPr>
              <w:instrText xml:space="preserve"> FORMCHECKBOX </w:instrText>
            </w:r>
            <w:r w:rsidR="00D0250B">
              <w:rPr>
                <w:rFonts w:asciiTheme="minorHAnsi" w:hAnsiTheme="minorHAnsi" w:cstheme="minorHAnsi"/>
              </w:rPr>
            </w:r>
            <w:r w:rsidR="00D0250B">
              <w:rPr>
                <w:rFonts w:asciiTheme="minorHAnsi" w:hAnsiTheme="minorHAnsi" w:cstheme="minorHAnsi"/>
              </w:rPr>
              <w:fldChar w:fldCharType="separate"/>
            </w:r>
            <w:r w:rsidRPr="00F13E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42" w:type="dxa"/>
            <w:gridSpan w:val="3"/>
            <w:tcBorders>
              <w:bottom w:val="single" w:sz="4" w:space="0" w:color="auto"/>
            </w:tcBorders>
          </w:tcPr>
          <w:p w14:paraId="25BDB26E" w14:textId="55A6D932" w:rsidR="00F13E3A" w:rsidRPr="00F13E3A" w:rsidRDefault="00F13E3A" w:rsidP="00AC69F2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b/>
                <w:bCs/>
              </w:rPr>
            </w:pPr>
            <w:r w:rsidRPr="00F13E3A">
              <w:rPr>
                <w:rFonts w:asciiTheme="minorHAnsi" w:hAnsiTheme="minorHAnsi" w:cstheme="minorHAnsi"/>
                <w:b/>
                <w:bCs/>
              </w:rPr>
              <w:t xml:space="preserve">Increased </w:t>
            </w:r>
            <w:r w:rsidR="004F1244">
              <w:rPr>
                <w:rFonts w:asciiTheme="minorHAnsi" w:hAnsiTheme="minorHAnsi" w:cstheme="minorHAnsi"/>
                <w:b/>
                <w:bCs/>
              </w:rPr>
              <w:t>Outside Air</w:t>
            </w:r>
          </w:p>
        </w:tc>
      </w:tr>
      <w:tr w:rsidR="001D2FAC" w:rsidRPr="00055AB0" w14:paraId="5F264AFC" w14:textId="77777777" w:rsidTr="008D0B4F">
        <w:tc>
          <w:tcPr>
            <w:tcW w:w="1083" w:type="dxa"/>
            <w:tcBorders>
              <w:right w:val="nil"/>
            </w:tcBorders>
          </w:tcPr>
          <w:p w14:paraId="0B4B331C" w14:textId="77777777" w:rsidR="001D2FAC" w:rsidRPr="00F13E3A" w:rsidRDefault="001D2FA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92" w:type="dxa"/>
            <w:tcBorders>
              <w:left w:val="nil"/>
              <w:right w:val="nil"/>
            </w:tcBorders>
          </w:tcPr>
          <w:p w14:paraId="260A4205" w14:textId="498A6954" w:rsidR="001D2FAC" w:rsidRDefault="001D2FAC" w:rsidP="00AC69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Document if the ventilation components can provide increased </w:t>
            </w:r>
            <w:r w:rsidR="004F1244">
              <w:rPr>
                <w:rFonts w:eastAsia="AdobePiStd" w:cstheme="minorHAnsi"/>
                <w:sz w:val="24"/>
                <w:szCs w:val="24"/>
              </w:rPr>
              <w:t>outside air</w:t>
            </w:r>
            <w:r>
              <w:rPr>
                <w:rFonts w:eastAsia="AdobePiStd" w:cstheme="minorHAnsi"/>
                <w:sz w:val="24"/>
                <w:szCs w:val="24"/>
              </w:rPr>
              <w:t xml:space="preserve"> if recommended.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14:paraId="5EF46335" w14:textId="2B7797E0" w:rsidR="001D2FAC" w:rsidRPr="001D2FAC" w:rsidRDefault="001D2FAC" w:rsidP="001D2FAC">
            <w:pPr>
              <w:autoSpaceDE w:val="0"/>
              <w:autoSpaceDN w:val="0"/>
              <w:adjustRightInd w:val="0"/>
              <w:ind w:left="360"/>
              <w:rPr>
                <w:rFonts w:eastAsia="AdobePiStd" w:cstheme="minorHAnsi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608EBE45" w14:textId="77777777" w:rsidR="001D2FAC" w:rsidRPr="00F13E3A" w:rsidRDefault="001D2FAC" w:rsidP="00AC69F2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1D2FAC" w:rsidRPr="00055AB0" w14:paraId="68FCF54C" w14:textId="77777777" w:rsidTr="008D0B4F">
        <w:tc>
          <w:tcPr>
            <w:tcW w:w="1083" w:type="dxa"/>
            <w:tcBorders>
              <w:right w:val="nil"/>
            </w:tcBorders>
          </w:tcPr>
          <w:p w14:paraId="4C21907F" w14:textId="77777777" w:rsidR="001D2FAC" w:rsidRPr="00F13E3A" w:rsidRDefault="001D2FA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92" w:type="dxa"/>
            <w:tcBorders>
              <w:left w:val="nil"/>
              <w:right w:val="nil"/>
            </w:tcBorders>
          </w:tcPr>
          <w:p w14:paraId="3EB137D2" w14:textId="7AD48088" w:rsidR="001D2FAC" w:rsidRDefault="001D2FAC" w:rsidP="00AC69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unit model and serial number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14:paraId="2FB74B68" w14:textId="77777777" w:rsidR="001D2FAC" w:rsidRPr="001D2FAC" w:rsidRDefault="001D2FAC" w:rsidP="001D2FAC">
            <w:pPr>
              <w:autoSpaceDE w:val="0"/>
              <w:autoSpaceDN w:val="0"/>
              <w:adjustRightInd w:val="0"/>
              <w:ind w:left="360"/>
              <w:rPr>
                <w:rFonts w:eastAsia="AdobePiStd" w:cstheme="minorHAnsi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25D49FA3" w14:textId="77777777" w:rsidR="001D2FAC" w:rsidRPr="00F13E3A" w:rsidRDefault="001D2FAC" w:rsidP="00AC69F2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1D2FAC" w:rsidRPr="00055AB0" w14:paraId="769E8A91" w14:textId="77777777" w:rsidTr="008D0B4F">
        <w:tc>
          <w:tcPr>
            <w:tcW w:w="1083" w:type="dxa"/>
            <w:tcBorders>
              <w:right w:val="nil"/>
            </w:tcBorders>
          </w:tcPr>
          <w:p w14:paraId="4770DF53" w14:textId="77777777" w:rsidR="001D2FAC" w:rsidRPr="00F13E3A" w:rsidRDefault="001D2FAC" w:rsidP="001D2F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33" w:type="dxa"/>
            <w:gridSpan w:val="2"/>
            <w:tcBorders>
              <w:left w:val="nil"/>
              <w:right w:val="nil"/>
            </w:tcBorders>
          </w:tcPr>
          <w:p w14:paraId="50344067" w14:textId="4E2BD829" w:rsidR="001D2FAC" w:rsidRPr="00F13E3A" w:rsidRDefault="008D0B4F" w:rsidP="001D2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Provide documentation</w:t>
            </w:r>
            <w:r w:rsidR="004F1244">
              <w:rPr>
                <w:rFonts w:eastAsia="AdobePiStd" w:cstheme="minorHAnsi"/>
                <w:sz w:val="24"/>
                <w:szCs w:val="24"/>
              </w:rPr>
              <w:t>, including relevant photographic documentation,</w:t>
            </w:r>
            <w:r>
              <w:rPr>
                <w:rFonts w:eastAsia="AdobePiStd" w:cstheme="minorHAnsi"/>
                <w:sz w:val="24"/>
                <w:szCs w:val="24"/>
              </w:rPr>
              <w:t xml:space="preserve"> in the assessment report so a licensed professional can determine 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if the minimum outside air can </w:t>
            </w:r>
            <w:r>
              <w:rPr>
                <w:rFonts w:eastAsia="AdobePiStd" w:cstheme="minorHAnsi"/>
                <w:sz w:val="24"/>
                <w:szCs w:val="24"/>
              </w:rPr>
              <w:t>should be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 increased </w:t>
            </w:r>
            <w:r>
              <w:rPr>
                <w:rFonts w:eastAsia="AdobePiStd" w:cstheme="minorHAnsi"/>
                <w:sz w:val="24"/>
                <w:szCs w:val="24"/>
              </w:rPr>
              <w:t xml:space="preserve">and can be 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without compromising the </w:t>
            </w:r>
            <w:r>
              <w:rPr>
                <w:rFonts w:eastAsia="AdobePiStd" w:cstheme="minorHAnsi"/>
                <w:sz w:val="24"/>
                <w:szCs w:val="24"/>
              </w:rPr>
              <w:t>system’s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 ability to maintain space conditions and pressurization.</w:t>
            </w:r>
          </w:p>
        </w:tc>
        <w:tc>
          <w:tcPr>
            <w:tcW w:w="1409" w:type="dxa"/>
            <w:tcBorders>
              <w:left w:val="nil"/>
            </w:tcBorders>
          </w:tcPr>
          <w:p w14:paraId="7F9793AB" w14:textId="77777777" w:rsidR="001D2FAC" w:rsidRPr="00F13E3A" w:rsidRDefault="001D2FAC" w:rsidP="001D2FA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750908AB" w14:textId="010B8B02" w:rsidR="001D2FAC" w:rsidRPr="00F13E3A" w:rsidRDefault="001D2FAC" w:rsidP="001D2FA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</w:tbl>
    <w:p w14:paraId="02CD8244" w14:textId="77777777" w:rsidR="00E53782" w:rsidRDefault="00E53782" w:rsidP="00E53782"/>
    <w:p w14:paraId="58ADA7DF" w14:textId="2EA3E1DF" w:rsidR="00E53782" w:rsidRDefault="00F13E3A" w:rsidP="00E53782">
      <w:r>
        <w:t>_____________________________________________________________________________</w:t>
      </w:r>
    </w:p>
    <w:p w14:paraId="69CC1C8B" w14:textId="591AD302" w:rsidR="00F13E3A" w:rsidRDefault="00F13E3A" w:rsidP="00DB0151">
      <w:r>
        <w:t xml:space="preserve">Sample calculation of </w:t>
      </w:r>
      <w:r>
        <w:rPr>
          <w:rFonts w:asciiTheme="minorHAnsi" w:eastAsia="AdobePiStd" w:hAnsiTheme="minorHAnsi" w:cstheme="minorHAnsi"/>
        </w:rPr>
        <w:t>a</w:t>
      </w:r>
      <w:r w:rsidRPr="00F13E3A">
        <w:rPr>
          <w:rFonts w:asciiTheme="minorHAnsi" w:eastAsia="AdobePiStd" w:hAnsiTheme="minorHAnsi" w:cstheme="minorHAnsi"/>
        </w:rPr>
        <w:t xml:space="preserve"> new minimum outside air rate based on ASHRAE 62.1 or </w:t>
      </w:r>
      <w:r w:rsidRPr="00F13E3A">
        <w:rPr>
          <w:rFonts w:asciiTheme="minorHAnsi" w:hAnsiTheme="minorHAnsi" w:cstheme="minorHAnsi"/>
          <w:color w:val="000000" w:themeColor="text1"/>
        </w:rPr>
        <w:t>Table 120.1-A of the 2019 Title 24 California Building Energy Efficiency Standards</w:t>
      </w:r>
      <w:r>
        <w:rPr>
          <w:rFonts w:cstheme="minorHAnsi"/>
          <w:color w:val="000000" w:themeColor="text1"/>
        </w:rPr>
        <w:t>, as required by your local jurisdiction.</w:t>
      </w:r>
    </w:p>
    <w:p w14:paraId="118C1499" w14:textId="048A590D" w:rsidR="00E53782" w:rsidRDefault="00E53782" w:rsidP="00DB0151">
      <w:pPr>
        <w:pStyle w:val="ListParagraph"/>
        <w:numPr>
          <w:ilvl w:val="0"/>
          <w:numId w:val="2"/>
        </w:numPr>
      </w:pPr>
      <w:r w:rsidRPr="00E53782">
        <w:t>Sample requirement for a 900 square foot meeting room or assembly area</w:t>
      </w:r>
      <w:r w:rsidR="00F13E3A">
        <w:t>.</w:t>
      </w:r>
    </w:p>
    <w:tbl>
      <w:tblPr>
        <w:tblW w:w="96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9"/>
        <w:gridCol w:w="4255"/>
        <w:gridCol w:w="1146"/>
        <w:gridCol w:w="1170"/>
        <w:gridCol w:w="1132"/>
      </w:tblGrid>
      <w:tr w:rsidR="0083476B" w14:paraId="7E066F3C" w14:textId="77777777" w:rsidTr="00F13E3A">
        <w:trPr>
          <w:trHeight w:val="9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3545F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Standard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BE78" w14:textId="47E0CA4D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Method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FC21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15 People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66EB5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25 People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1FAFD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35 People</w:t>
            </w:r>
          </w:p>
        </w:tc>
      </w:tr>
      <w:tr w:rsidR="0083476B" w14:paraId="7ABCF641" w14:textId="77777777" w:rsidTr="00F13E3A">
        <w:trPr>
          <w:trHeight w:val="93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63AE6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ASHRAE 62.1 2019</w:t>
            </w:r>
          </w:p>
        </w:tc>
        <w:tc>
          <w:tcPr>
            <w:tcW w:w="4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E5BE7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color w:val="000000"/>
                    <w:kern w:val="24"/>
                  </w:rPr>
                  <m:t>10 CFM/person+ 0.12 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color w:val="000000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CFM/ft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8784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258 CFM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BCB1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358 CFM</w:t>
            </w:r>
          </w:p>
        </w:tc>
        <w:tc>
          <w:tcPr>
            <w:tcW w:w="1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BC04D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458 CFM</w:t>
            </w:r>
          </w:p>
        </w:tc>
      </w:tr>
      <w:tr w:rsidR="0083476B" w14:paraId="58B2272B" w14:textId="77777777" w:rsidTr="00F13E3A">
        <w:trPr>
          <w:trHeight w:val="9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002DE" w14:textId="22EF7A78" w:rsidR="00E53782" w:rsidRPr="00E53782" w:rsidRDefault="00834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noProof/>
                <w:color w:val="FFFFFF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667EA" wp14:editId="45789381">
                      <wp:simplePos x="0" y="0"/>
                      <wp:positionH relativeFrom="column">
                        <wp:posOffset>2092643</wp:posOffset>
                      </wp:positionH>
                      <wp:positionV relativeFrom="paragraph">
                        <wp:posOffset>162876</wp:posOffset>
                      </wp:positionV>
                      <wp:extent cx="723900" cy="676275"/>
                      <wp:effectExtent l="0" t="166688" r="176213" b="157162"/>
                      <wp:wrapNone/>
                      <wp:docPr id="2" name="Half 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64287">
                                <a:off x="0" y="0"/>
                                <a:ext cx="723900" cy="67627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B7DDF" id="Half Frame 2" o:spid="_x0000_s1026" style="position:absolute;margin-left:164.8pt;margin-top:12.8pt;width:57pt;height:53.25pt;rotation:88083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" path="m,l723900,,482602,225423r-257179,l225423,465683,,676275,,xe" fillcolor="#4472c4 [3204]" strokecolor="#1f3763 [1604]" strokeweight="1pt">
                      <v:stroke joinstyle="miter"/>
                      <v:path arrowok="t" o:connecttype="custom" o:connectlocs="0,0;723900,0;482602,225423;225423,225423;225423,465683;0,676275;0,0" o:connectangles="0,0,0,0,0,0,0"/>
                    </v:shape>
                  </w:pict>
                </mc:Fallback>
              </mc:AlternateContent>
            </w:r>
            <w:r w:rsidR="00E53782" w:rsidRPr="00E53782">
              <w:rPr>
                <w:rFonts w:ascii="Segoe UI" w:hAnsi="Segoe UI" w:cs="Segoe UI"/>
                <w:color w:val="000000"/>
                <w:kern w:val="24"/>
              </w:rPr>
              <w:t>California T24 (2019)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AD4BE" w14:textId="7358EC91" w:rsidR="00E53782" w:rsidRPr="0083476B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kern w:val="24"/>
                  </w:rPr>
                  <m:t>15 CFM/person</m:t>
                </m:r>
                <m:r>
                  <w:rPr>
                    <w:rFonts w:ascii="Cambria Math" w:hAnsi="Cambria Math" w:cs="Arial"/>
                    <w:color w:val="000000"/>
                    <w:kern w:val="24"/>
                  </w:rPr>
                  <m:t> </m:t>
                </m:r>
              </m:oMath>
            </m:oMathPara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04B8C" w14:textId="33722397" w:rsidR="00E53782" w:rsidRPr="00E53782" w:rsidRDefault="00834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24B3E" wp14:editId="0E97A83C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153670</wp:posOffset>
                      </wp:positionV>
                      <wp:extent cx="885825" cy="806971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069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F994F" w14:textId="12557A9E" w:rsidR="0083476B" w:rsidRPr="0083476B" w:rsidRDefault="0083476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3476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Use Larger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24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4.4pt;margin-top:12.1pt;width:69.7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" filled="f" stroked="f" strokeweight=".5pt">
                      <v:textbox>
                        <w:txbxContent>
                          <w:p w14:paraId="201F994F" w14:textId="12557A9E" w:rsidR="0083476B" w:rsidRPr="0083476B" w:rsidRDefault="008347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7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Use Larger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782" w:rsidRPr="00E53782">
              <w:rPr>
                <w:rFonts w:ascii="Segoe UI" w:hAnsi="Segoe UI" w:cs="Segoe UI"/>
                <w:color w:val="000000"/>
                <w:kern w:val="24"/>
              </w:rPr>
              <w:t>225 CFM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F217C" w14:textId="0A0CE680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375 CFM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473FB" w14:textId="0267A3A2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525 CFM</w:t>
            </w:r>
          </w:p>
        </w:tc>
      </w:tr>
      <w:tr w:rsidR="0083476B" w14:paraId="050507BA" w14:textId="77777777" w:rsidTr="00F13E3A">
        <w:trPr>
          <w:trHeight w:val="9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5854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California Title 24 (2019)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784EF" w14:textId="77777777" w:rsidR="00E53782" w:rsidRPr="0083476B" w:rsidRDefault="00E53782" w:rsidP="00834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kern w:val="24"/>
                  </w:rPr>
                  <m:t>0.38 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color w:val="000000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CFM/ft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393E0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342 CFM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CC40E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342 CFM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A1218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342 CFM</w:t>
            </w:r>
          </w:p>
        </w:tc>
      </w:tr>
    </w:tbl>
    <w:p w14:paraId="3454ED93" w14:textId="38C2B9B2" w:rsidR="001B0CB5" w:rsidRPr="00F8398D" w:rsidRDefault="001B0CB5" w:rsidP="001B0CB5">
      <w:pPr>
        <w:spacing w:after="60"/>
        <w:rPr>
          <w:rFonts w:ascii="Tahoma" w:hAnsi="Tahoma" w:cs="Tahoma"/>
        </w:rPr>
      </w:pPr>
      <w:r w:rsidRPr="00F8398D">
        <w:rPr>
          <w:i/>
          <w:iCs/>
        </w:rPr>
        <w:lastRenderedPageBreak/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744FD21B" w14:textId="4D9E4AE5" w:rsidR="0003165D" w:rsidRDefault="0003165D" w:rsidP="00C717AF"/>
    <w:sectPr w:rsidR="00031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F0D8" w14:textId="77777777" w:rsidR="00D0250B" w:rsidRDefault="00D0250B" w:rsidP="00FA691A">
      <w:r>
        <w:separator/>
      </w:r>
    </w:p>
  </w:endnote>
  <w:endnote w:type="continuationSeparator" w:id="0">
    <w:p w14:paraId="583F6A2A" w14:textId="77777777" w:rsidR="00D0250B" w:rsidRDefault="00D0250B" w:rsidP="00F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7051" w14:textId="77777777" w:rsidR="004A1CC5" w:rsidRDefault="004A1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D2FC" w14:textId="77777777" w:rsidR="004A1CC5" w:rsidRDefault="004A1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EB30" w14:textId="77777777" w:rsidR="004A1CC5" w:rsidRDefault="004A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C088" w14:textId="77777777" w:rsidR="00D0250B" w:rsidRDefault="00D0250B" w:rsidP="00FA691A">
      <w:r>
        <w:separator/>
      </w:r>
    </w:p>
  </w:footnote>
  <w:footnote w:type="continuationSeparator" w:id="0">
    <w:p w14:paraId="56C80CF9" w14:textId="77777777" w:rsidR="00D0250B" w:rsidRDefault="00D0250B" w:rsidP="00FA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56E5" w14:textId="77777777" w:rsidR="004A1CC5" w:rsidRDefault="004A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890333"/>
      <w:docPartObj>
        <w:docPartGallery w:val="Watermarks"/>
        <w:docPartUnique/>
      </w:docPartObj>
    </w:sdtPr>
    <w:sdtEndPr/>
    <w:sdtContent>
      <w:p w14:paraId="649EB665" w14:textId="3BD193C1" w:rsidR="004A1CC5" w:rsidRDefault="00D0250B">
        <w:pPr>
          <w:pStyle w:val="Header"/>
        </w:pPr>
        <w:r>
          <w:rPr>
            <w:noProof/>
          </w:rPr>
          <w:pict w14:anchorId="217B1F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06BD" w14:textId="77777777" w:rsidR="004A1CC5" w:rsidRDefault="004A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748E"/>
    <w:multiLevelType w:val="hybridMultilevel"/>
    <w:tmpl w:val="8D3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51"/>
    <w:rsid w:val="0000057A"/>
    <w:rsid w:val="0003165D"/>
    <w:rsid w:val="00066C38"/>
    <w:rsid w:val="000E5ED2"/>
    <w:rsid w:val="001B0CB5"/>
    <w:rsid w:val="001D2FAC"/>
    <w:rsid w:val="002165BF"/>
    <w:rsid w:val="002D414A"/>
    <w:rsid w:val="004A1CC5"/>
    <w:rsid w:val="004E75E5"/>
    <w:rsid w:val="004F1244"/>
    <w:rsid w:val="00675E36"/>
    <w:rsid w:val="006B5BF5"/>
    <w:rsid w:val="0072525F"/>
    <w:rsid w:val="00755E4A"/>
    <w:rsid w:val="00780BD9"/>
    <w:rsid w:val="007C751B"/>
    <w:rsid w:val="0083476B"/>
    <w:rsid w:val="008D0B4F"/>
    <w:rsid w:val="00A66418"/>
    <w:rsid w:val="00AB08E0"/>
    <w:rsid w:val="00B47AEA"/>
    <w:rsid w:val="00C00A88"/>
    <w:rsid w:val="00C717AF"/>
    <w:rsid w:val="00D0250B"/>
    <w:rsid w:val="00D30C5C"/>
    <w:rsid w:val="00DB0151"/>
    <w:rsid w:val="00E53782"/>
    <w:rsid w:val="00E87472"/>
    <w:rsid w:val="00F13E3A"/>
    <w:rsid w:val="00FA0E7C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56970"/>
  <w15:chartTrackingRefBased/>
  <w15:docId w15:val="{058AC3ED-5E9A-4802-9E51-7DD027C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1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91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1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B0151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DB0151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BodyText">
    <w:name w:val="Body Text"/>
    <w:basedOn w:val="Normal"/>
    <w:link w:val="BodyTextChar"/>
    <w:rsid w:val="00DB015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B01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6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91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78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A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E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E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87CC-2965-4D69-AB04-471815D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Chris Ruch</cp:lastModifiedBy>
  <cp:revision>10</cp:revision>
  <dcterms:created xsi:type="dcterms:W3CDTF">2020-07-22T19:22:00Z</dcterms:created>
  <dcterms:modified xsi:type="dcterms:W3CDTF">2020-08-08T17:37:00Z</dcterms:modified>
</cp:coreProperties>
</file>