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C7E2" w14:textId="61B731EC" w:rsidR="008B1A4A" w:rsidRPr="009808C1" w:rsidRDefault="008B1A4A" w:rsidP="00A56BC5">
      <w:pPr>
        <w:pStyle w:val="Heading2"/>
        <w:rPr>
          <w:rFonts w:asciiTheme="minorHAnsi" w:eastAsia="AdobePiStd" w:hAnsiTheme="minorHAnsi" w:cstheme="minorHAnsi"/>
          <w:b/>
          <w:bCs/>
          <w:sz w:val="36"/>
          <w:szCs w:val="36"/>
        </w:rPr>
      </w:pPr>
      <w:bookmarkStart w:id="0" w:name="_GoBack"/>
      <w:bookmarkEnd w:id="0"/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Section </w:t>
      </w:r>
      <w:r w:rsidR="0060137F">
        <w:rPr>
          <w:rFonts w:asciiTheme="minorHAnsi" w:eastAsia="AdobePiStd" w:hAnsiTheme="minorHAnsi" w:cstheme="minorHAnsi"/>
          <w:b/>
          <w:bCs/>
          <w:sz w:val="36"/>
          <w:szCs w:val="36"/>
        </w:rPr>
        <w:t>8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AB7B99">
        <w:rPr>
          <w:rFonts w:asciiTheme="minorHAnsi" w:eastAsia="AdobePiStd" w:hAnsiTheme="minorHAnsi" w:cstheme="minorHAnsi"/>
          <w:b/>
          <w:bCs/>
          <w:sz w:val="36"/>
          <w:szCs w:val="36"/>
        </w:rPr>
        <w:t>–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60137F"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  <w:t>Operational Controls</w:t>
      </w:r>
    </w:p>
    <w:p w14:paraId="30719610" w14:textId="3857D6DE" w:rsidR="00680C11" w:rsidRPr="009808C1" w:rsidRDefault="006A0DF9" w:rsidP="00A56BC5">
      <w:pPr>
        <w:pStyle w:val="Heading2"/>
        <w:rPr>
          <w:rFonts w:asciiTheme="minorHAnsi" w:eastAsia="AdobePiStd" w:hAnsiTheme="minorHAnsi" w:cstheme="minorHAnsi"/>
          <w:sz w:val="36"/>
          <w:szCs w:val="36"/>
        </w:rPr>
      </w:pPr>
      <w:r w:rsidRPr="009808C1">
        <w:rPr>
          <w:rFonts w:asciiTheme="minorHAnsi" w:eastAsia="AdobePiStd" w:hAnsiTheme="minorHAnsi" w:cstheme="minorHAnsi"/>
          <w:sz w:val="36"/>
          <w:szCs w:val="36"/>
        </w:rPr>
        <w:t xml:space="preserve">Ventilation Verification and Energy Optimization Assessment </w:t>
      </w:r>
    </w:p>
    <w:p w14:paraId="49F04CF8" w14:textId="77777777" w:rsidR="006A0DF9" w:rsidRPr="006A0DF9" w:rsidRDefault="006A0DF9" w:rsidP="006A0D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3692"/>
        <w:gridCol w:w="4675"/>
      </w:tblGrid>
      <w:tr w:rsidR="00155F57" w:rsidRPr="00CE5B9D" w14:paraId="2B27B6C6" w14:textId="77777777" w:rsidTr="00084635">
        <w:tc>
          <w:tcPr>
            <w:tcW w:w="9350" w:type="dxa"/>
            <w:gridSpan w:val="3"/>
          </w:tcPr>
          <w:p w14:paraId="08EDF048" w14:textId="1792DB91" w:rsidR="00155F57" w:rsidRPr="007F6AD0" w:rsidRDefault="00155F57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 w:rsidRPr="007F6AD0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Review control sequences to verify systems will maintain intended conditions during building operation.</w:t>
            </w:r>
          </w:p>
        </w:tc>
      </w:tr>
      <w:tr w:rsidR="00A56BC5" w:rsidRPr="00CE5B9D" w14:paraId="747E6880" w14:textId="77777777" w:rsidTr="00084635">
        <w:tc>
          <w:tcPr>
            <w:tcW w:w="983" w:type="dxa"/>
          </w:tcPr>
          <w:p w14:paraId="2D9BA1BF" w14:textId="77777777" w:rsidR="00A56BC5" w:rsidRPr="007F6AD0" w:rsidRDefault="00A56BC5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F6AD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D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35B3">
              <w:rPr>
                <w:rFonts w:cstheme="minorHAnsi"/>
                <w:sz w:val="24"/>
                <w:szCs w:val="24"/>
              </w:rPr>
            </w:r>
            <w:r w:rsidR="002235B3">
              <w:rPr>
                <w:rFonts w:cstheme="minorHAnsi"/>
                <w:sz w:val="24"/>
                <w:szCs w:val="24"/>
              </w:rPr>
              <w:fldChar w:fldCharType="separate"/>
            </w:r>
            <w:r w:rsidRPr="007F6AD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2"/>
            <w:tcBorders>
              <w:right w:val="single" w:sz="4" w:space="0" w:color="auto"/>
            </w:tcBorders>
          </w:tcPr>
          <w:p w14:paraId="4698F1BB" w14:textId="6F8170EE" w:rsidR="006A0DF9" w:rsidRPr="007F6AD0" w:rsidRDefault="00212D58" w:rsidP="00AB7B99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7F6A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Temperature – </w:t>
            </w:r>
            <w:r w:rsidRPr="007F6AD0">
              <w:rPr>
                <w:rFonts w:cstheme="minorHAnsi"/>
                <w:color w:val="000000" w:themeColor="text1"/>
                <w:sz w:val="24"/>
                <w:szCs w:val="24"/>
              </w:rPr>
              <w:t>Setpoints match design.</w:t>
            </w:r>
          </w:p>
        </w:tc>
      </w:tr>
      <w:tr w:rsidR="00155F57" w:rsidRPr="00CE5B9D" w14:paraId="24470A2E" w14:textId="77777777" w:rsidTr="00084635">
        <w:tc>
          <w:tcPr>
            <w:tcW w:w="4675" w:type="dxa"/>
            <w:gridSpan w:val="2"/>
            <w:tcBorders>
              <w:right w:val="single" w:sz="4" w:space="0" w:color="auto"/>
            </w:tcBorders>
          </w:tcPr>
          <w:p w14:paraId="08EC34F4" w14:textId="6EAF1EC4" w:rsidR="00155F57" w:rsidRPr="007F6AD0" w:rsidRDefault="00155F57" w:rsidP="00AB7B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46423073"/>
            <w:r w:rsidRPr="007F6A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Setpoint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14:paraId="7FCE3152" w14:textId="131E0DFB" w:rsidR="00155F57" w:rsidRPr="007F6AD0" w:rsidRDefault="00155F57" w:rsidP="00AB7B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A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Design</w:t>
            </w:r>
          </w:p>
        </w:tc>
      </w:tr>
      <w:bookmarkEnd w:id="1"/>
      <w:tr w:rsidR="00A56BC5" w:rsidRPr="00CE5B9D" w14:paraId="14D70FC9" w14:textId="77777777" w:rsidTr="00084635">
        <w:tc>
          <w:tcPr>
            <w:tcW w:w="983" w:type="dxa"/>
          </w:tcPr>
          <w:p w14:paraId="307BE0F9" w14:textId="77777777" w:rsidR="00A56BC5" w:rsidRPr="007F6AD0" w:rsidRDefault="00A56BC5" w:rsidP="006A0DF9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7F6AD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D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35B3">
              <w:rPr>
                <w:rFonts w:cstheme="minorHAnsi"/>
                <w:sz w:val="24"/>
                <w:szCs w:val="24"/>
              </w:rPr>
            </w:r>
            <w:r w:rsidR="002235B3">
              <w:rPr>
                <w:rFonts w:cstheme="minorHAnsi"/>
                <w:sz w:val="24"/>
                <w:szCs w:val="24"/>
              </w:rPr>
              <w:fldChar w:fldCharType="separate"/>
            </w:r>
            <w:r w:rsidRPr="007F6AD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2"/>
          </w:tcPr>
          <w:p w14:paraId="67DF7DA0" w14:textId="5293C383" w:rsidR="006A0DF9" w:rsidRPr="007F6AD0" w:rsidRDefault="00212D58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F6A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Humidity (if applicable) – </w:t>
            </w:r>
            <w:r w:rsidRPr="007F6AD0">
              <w:rPr>
                <w:rFonts w:cstheme="minorHAnsi"/>
                <w:color w:val="000000" w:themeColor="text1"/>
                <w:sz w:val="24"/>
                <w:szCs w:val="24"/>
              </w:rPr>
              <w:t>Setpoints match design.</w:t>
            </w:r>
          </w:p>
          <w:p w14:paraId="1B728EA5" w14:textId="0486EE57" w:rsidR="00212D58" w:rsidRPr="007F6AD0" w:rsidRDefault="00212D58" w:rsidP="00212D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F6AD0">
              <w:rPr>
                <w:rFonts w:cstheme="minorHAnsi"/>
                <w:color w:val="000000"/>
                <w:sz w:val="24"/>
                <w:szCs w:val="24"/>
              </w:rPr>
              <w:t>Licensed professional to determine if setpoint should be adjusted to maintain a relative humidity between 40% and 60%.</w:t>
            </w:r>
          </w:p>
        </w:tc>
      </w:tr>
      <w:tr w:rsidR="00155F57" w14:paraId="18C04011" w14:textId="77777777" w:rsidTr="00084635">
        <w:tc>
          <w:tcPr>
            <w:tcW w:w="4675" w:type="dxa"/>
            <w:gridSpan w:val="2"/>
            <w:tcBorders>
              <w:right w:val="single" w:sz="4" w:space="0" w:color="auto"/>
            </w:tcBorders>
          </w:tcPr>
          <w:p w14:paraId="3E857C74" w14:textId="77777777" w:rsidR="00155F57" w:rsidRPr="007F6AD0" w:rsidRDefault="00155F57" w:rsidP="00AC69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A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Setpoint</w:t>
            </w:r>
          </w:p>
        </w:tc>
        <w:tc>
          <w:tcPr>
            <w:tcW w:w="4675" w:type="dxa"/>
            <w:tcBorders>
              <w:right w:val="single" w:sz="4" w:space="0" w:color="auto"/>
            </w:tcBorders>
          </w:tcPr>
          <w:p w14:paraId="22044463" w14:textId="77777777" w:rsidR="00155F57" w:rsidRPr="007F6AD0" w:rsidRDefault="00155F57" w:rsidP="00AC69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A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Design</w:t>
            </w:r>
          </w:p>
        </w:tc>
      </w:tr>
      <w:tr w:rsidR="00155F57" w:rsidRPr="00CE5B9D" w14:paraId="58B3E0F2" w14:textId="77777777" w:rsidTr="00084635">
        <w:tc>
          <w:tcPr>
            <w:tcW w:w="9350" w:type="dxa"/>
            <w:gridSpan w:val="3"/>
          </w:tcPr>
          <w:p w14:paraId="3D1B3B04" w14:textId="625430D6" w:rsidR="00155F57" w:rsidRPr="007F6AD0" w:rsidRDefault="00155F57" w:rsidP="004030D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F6A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Ventilation Schedule Operation </w:t>
            </w:r>
          </w:p>
        </w:tc>
      </w:tr>
      <w:tr w:rsidR="00077B4E" w:rsidRPr="00CE5B9D" w14:paraId="2E6C9626" w14:textId="77777777" w:rsidTr="00084635">
        <w:tc>
          <w:tcPr>
            <w:tcW w:w="983" w:type="dxa"/>
          </w:tcPr>
          <w:p w14:paraId="19853C35" w14:textId="77777777" w:rsidR="00077B4E" w:rsidRPr="007F6AD0" w:rsidRDefault="00077B4E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F6AD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D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35B3">
              <w:rPr>
                <w:rFonts w:cstheme="minorHAnsi"/>
                <w:sz w:val="24"/>
                <w:szCs w:val="24"/>
              </w:rPr>
            </w:r>
            <w:r w:rsidR="002235B3">
              <w:rPr>
                <w:rFonts w:cstheme="minorHAnsi"/>
                <w:sz w:val="24"/>
                <w:szCs w:val="24"/>
              </w:rPr>
              <w:fldChar w:fldCharType="separate"/>
            </w:r>
            <w:r w:rsidRPr="007F6AD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2"/>
          </w:tcPr>
          <w:p w14:paraId="39B44B9E" w14:textId="77777777" w:rsidR="007F2D13" w:rsidRPr="007F6AD0" w:rsidRDefault="00212D58" w:rsidP="004030D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A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Ventilation operates continuously during occupied hours.</w:t>
            </w:r>
          </w:p>
          <w:p w14:paraId="2CC62D2B" w14:textId="3B2B5A40" w:rsidR="00212D58" w:rsidRPr="007F6AD0" w:rsidRDefault="00212D58" w:rsidP="00212D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F6AD0">
              <w:rPr>
                <w:rFonts w:eastAsia="AdobePiStd" w:cstheme="minorHAnsi"/>
                <w:sz w:val="24"/>
                <w:szCs w:val="24"/>
              </w:rPr>
              <w:t xml:space="preserve">Occupied hours to include </w:t>
            </w:r>
            <w:r w:rsidRPr="007F6AD0">
              <w:rPr>
                <w:rFonts w:eastAsia="AdobePiStd" w:cstheme="minorHAnsi"/>
                <w:b/>
                <w:bCs/>
                <w:sz w:val="24"/>
                <w:szCs w:val="24"/>
              </w:rPr>
              <w:t>all</w:t>
            </w:r>
            <w:r w:rsidRPr="007F6AD0">
              <w:rPr>
                <w:rFonts w:eastAsia="AdobePiStd" w:cstheme="minorHAnsi"/>
                <w:sz w:val="24"/>
                <w:szCs w:val="24"/>
              </w:rPr>
              <w:t xml:space="preserve"> hours building is occupied by staff or patrons</w:t>
            </w:r>
            <w:r w:rsidR="002B65CB" w:rsidRPr="007F6AD0">
              <w:rPr>
                <w:rFonts w:eastAsia="AdobePiStd" w:cstheme="minorHAnsi"/>
                <w:sz w:val="24"/>
                <w:szCs w:val="24"/>
              </w:rPr>
              <w:t xml:space="preserve"> (i.e. teachers, security, janitorial staff, night shift, etc</w:t>
            </w:r>
            <w:r w:rsidRPr="007F6AD0">
              <w:rPr>
                <w:rFonts w:eastAsia="AdobePiStd" w:cstheme="minorHAnsi"/>
                <w:sz w:val="24"/>
                <w:szCs w:val="24"/>
              </w:rPr>
              <w:t>.</w:t>
            </w:r>
            <w:r w:rsidR="002B65CB" w:rsidRPr="007F6AD0">
              <w:rPr>
                <w:rFonts w:eastAsia="AdobePiStd" w:cstheme="minorHAnsi"/>
                <w:sz w:val="24"/>
                <w:szCs w:val="24"/>
              </w:rPr>
              <w:t>).</w:t>
            </w:r>
          </w:p>
          <w:p w14:paraId="27637AD9" w14:textId="7F4CF3D1" w:rsidR="00212D58" w:rsidRPr="007F6AD0" w:rsidRDefault="00F63002" w:rsidP="00212D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F6AD0">
              <w:rPr>
                <w:rFonts w:eastAsia="AdobePiStd" w:cstheme="minorHAnsi"/>
                <w:sz w:val="24"/>
                <w:szCs w:val="24"/>
              </w:rPr>
              <w:t>Includes all exhaust fans and fans used to distribute outside air.</w:t>
            </w:r>
          </w:p>
        </w:tc>
      </w:tr>
      <w:tr w:rsidR="00212D58" w:rsidRPr="00CE5B9D" w14:paraId="620C5E67" w14:textId="77777777" w:rsidTr="00084635">
        <w:tc>
          <w:tcPr>
            <w:tcW w:w="983" w:type="dxa"/>
          </w:tcPr>
          <w:p w14:paraId="3906F37F" w14:textId="34431F8B" w:rsidR="00212D58" w:rsidRPr="007F6AD0" w:rsidRDefault="00212D58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F6AD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D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35B3">
              <w:rPr>
                <w:rFonts w:cstheme="minorHAnsi"/>
                <w:sz w:val="24"/>
                <w:szCs w:val="24"/>
              </w:rPr>
            </w:r>
            <w:r w:rsidR="002235B3">
              <w:rPr>
                <w:rFonts w:cstheme="minorHAnsi"/>
                <w:sz w:val="24"/>
                <w:szCs w:val="24"/>
              </w:rPr>
              <w:fldChar w:fldCharType="separate"/>
            </w:r>
            <w:r w:rsidRPr="007F6AD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2"/>
            <w:tcBorders>
              <w:bottom w:val="nil"/>
            </w:tcBorders>
          </w:tcPr>
          <w:p w14:paraId="0F8E73FB" w14:textId="71F6A2A7" w:rsidR="00212D58" w:rsidRPr="007F6AD0" w:rsidRDefault="00212D58" w:rsidP="00212D5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A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Daily Flush</w:t>
            </w:r>
          </w:p>
          <w:p w14:paraId="5AB80E60" w14:textId="0A3761D5" w:rsidR="00212D58" w:rsidRPr="007F6AD0" w:rsidRDefault="00212D58" w:rsidP="00B73F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AD0">
              <w:rPr>
                <w:rFonts w:cs="Times New Roman"/>
                <w:color w:val="000000" w:themeColor="text1"/>
                <w:sz w:val="24"/>
                <w:szCs w:val="24"/>
              </w:rPr>
              <w:t xml:space="preserve">Verify a daily flush is scheduled for 2 hours before and after scheduled occupancy </w:t>
            </w:r>
            <w:r w:rsidRPr="007F6AD0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(or)</w:t>
            </w:r>
          </w:p>
        </w:tc>
      </w:tr>
      <w:tr w:rsidR="00B73FFD" w:rsidRPr="00CE5B9D" w14:paraId="041CADA9" w14:textId="77777777" w:rsidTr="00084635">
        <w:tc>
          <w:tcPr>
            <w:tcW w:w="983" w:type="dxa"/>
            <w:tcBorders>
              <w:right w:val="nil"/>
            </w:tcBorders>
          </w:tcPr>
          <w:p w14:paraId="17CABDAA" w14:textId="77777777" w:rsidR="00B73FFD" w:rsidRPr="007F6AD0" w:rsidRDefault="00B73FFD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7" w:type="dxa"/>
            <w:gridSpan w:val="2"/>
            <w:tcBorders>
              <w:top w:val="nil"/>
              <w:left w:val="nil"/>
            </w:tcBorders>
          </w:tcPr>
          <w:p w14:paraId="5B3ECF16" w14:textId="1177C31E" w:rsidR="00B73FFD" w:rsidRPr="007F6AD0" w:rsidRDefault="00B73FFD" w:rsidP="00B73FF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AD0">
              <w:rPr>
                <w:rFonts w:cs="Times New Roman"/>
                <w:color w:val="000000" w:themeColor="text1"/>
                <w:sz w:val="24"/>
                <w:szCs w:val="24"/>
              </w:rPr>
              <w:t>Demonstrate calculation of time for 3 air changes to reduce concentration of airborne infectious particles by 95% per ASHRAE Guidance for Building Readiness</w:t>
            </w:r>
            <w:r w:rsidRPr="007F6AD0">
              <w:rPr>
                <w:rStyle w:val="FootnoteReference"/>
                <w:rFonts w:cs="Times New Roman"/>
                <w:color w:val="000000" w:themeColor="text1"/>
                <w:sz w:val="24"/>
                <w:szCs w:val="24"/>
              </w:rPr>
              <w:footnoteReference w:id="1"/>
            </w:r>
            <w:r w:rsidRPr="007F6AD0">
              <w:rPr>
                <w:rFonts w:cs="Times New Roman"/>
                <w:color w:val="000000" w:themeColor="text1"/>
                <w:sz w:val="24"/>
                <w:szCs w:val="24"/>
              </w:rPr>
              <w:t xml:space="preserve"> or otherwise applicable local or state guidance</w:t>
            </w:r>
          </w:p>
          <w:p w14:paraId="376CAAAC" w14:textId="77777777" w:rsidR="00B73FFD" w:rsidRPr="007F6AD0" w:rsidRDefault="00B73FFD" w:rsidP="00B73FFD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3A85063A" w14:textId="006B8226" w:rsidR="00B73FFD" w:rsidRPr="007F6AD0" w:rsidRDefault="00B73FFD" w:rsidP="00B73FFD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6AD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Calculated Flush Time = </w:t>
            </w:r>
          </w:p>
          <w:p w14:paraId="57DAE8AA" w14:textId="77777777" w:rsidR="00B73FFD" w:rsidRPr="007F6AD0" w:rsidRDefault="00B73FFD" w:rsidP="00212D58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7B4E" w:rsidRPr="00CE5B9D" w14:paraId="4690272E" w14:textId="77777777" w:rsidTr="00084635">
        <w:tc>
          <w:tcPr>
            <w:tcW w:w="983" w:type="dxa"/>
          </w:tcPr>
          <w:p w14:paraId="16C8F5F1" w14:textId="77777777" w:rsidR="00077B4E" w:rsidRPr="007F6AD0" w:rsidRDefault="00077B4E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7F6AD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D0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35B3">
              <w:rPr>
                <w:rFonts w:cstheme="minorHAnsi"/>
                <w:sz w:val="24"/>
                <w:szCs w:val="24"/>
              </w:rPr>
            </w:r>
            <w:r w:rsidR="002235B3">
              <w:rPr>
                <w:rFonts w:cstheme="minorHAnsi"/>
                <w:sz w:val="24"/>
                <w:szCs w:val="24"/>
              </w:rPr>
              <w:fldChar w:fldCharType="separate"/>
            </w:r>
            <w:r w:rsidRPr="007F6AD0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2"/>
          </w:tcPr>
          <w:p w14:paraId="368FD2A0" w14:textId="2B24EE43" w:rsidR="00077B4E" w:rsidRPr="007F6AD0" w:rsidRDefault="004030DC" w:rsidP="004030DC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7F6AD0">
              <w:rPr>
                <w:rFonts w:eastAsia="AdobePiStd" w:cstheme="minorHAnsi"/>
                <w:b/>
                <w:bCs/>
                <w:sz w:val="24"/>
                <w:szCs w:val="24"/>
              </w:rPr>
              <w:t>Deficiencies</w:t>
            </w:r>
            <w:r w:rsidRPr="007F6AD0">
              <w:rPr>
                <w:rFonts w:eastAsia="AdobePiStd" w:cstheme="minorHAnsi"/>
                <w:sz w:val="24"/>
                <w:szCs w:val="24"/>
              </w:rPr>
              <w:t xml:space="preserve"> - Document deficiencies, </w:t>
            </w:r>
            <w:r w:rsidR="00F63002" w:rsidRPr="007F6AD0">
              <w:rPr>
                <w:rFonts w:eastAsia="AdobePiStd" w:cstheme="minorHAnsi"/>
                <w:sz w:val="24"/>
                <w:szCs w:val="24"/>
              </w:rPr>
              <w:t xml:space="preserve">options for adjustment (i.e. Humidity) and </w:t>
            </w:r>
            <w:r w:rsidRPr="007F6AD0">
              <w:rPr>
                <w:rFonts w:eastAsia="AdobePiStd" w:cstheme="minorHAnsi"/>
                <w:sz w:val="24"/>
                <w:szCs w:val="24"/>
              </w:rPr>
              <w:t>recommendations for</w:t>
            </w:r>
            <w:r w:rsidRPr="007F6AD0">
              <w:rPr>
                <w:rFonts w:cstheme="minorHAnsi"/>
                <w:color w:val="000000" w:themeColor="text1"/>
                <w:sz w:val="24"/>
                <w:szCs w:val="24"/>
              </w:rPr>
              <w:t xml:space="preserve"> additional maintenance, replacement or upgrades.</w:t>
            </w:r>
          </w:p>
        </w:tc>
      </w:tr>
      <w:tr w:rsidR="00084635" w14:paraId="1974D9C6" w14:textId="77777777" w:rsidTr="0008463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4D88" w14:textId="77777777" w:rsidR="00084635" w:rsidRDefault="00084635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35B3">
              <w:rPr>
                <w:rFonts w:cstheme="minorHAnsi"/>
                <w:sz w:val="24"/>
                <w:szCs w:val="24"/>
              </w:rPr>
            </w:r>
            <w:r w:rsidR="002235B3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1692" w14:textId="0C76D4A1" w:rsidR="00084635" w:rsidRDefault="0008463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relevant screenshots and photographic documentation</w:t>
            </w:r>
          </w:p>
        </w:tc>
      </w:tr>
    </w:tbl>
    <w:p w14:paraId="29C8C769" w14:textId="4DFE3341" w:rsidR="00A56BC5" w:rsidRDefault="00A56BC5"/>
    <w:p w14:paraId="415EE0CC" w14:textId="77777777" w:rsidR="00C0420F" w:rsidRPr="00F8398D" w:rsidRDefault="00C0420F" w:rsidP="00C0420F">
      <w:pPr>
        <w:spacing w:after="60"/>
        <w:rPr>
          <w:rFonts w:ascii="Tahoma" w:hAnsi="Tahoma" w:cs="Tahoma"/>
          <w:sz w:val="24"/>
          <w:szCs w:val="24"/>
        </w:rPr>
      </w:pPr>
      <w:r w:rsidRPr="00F8398D">
        <w:rPr>
          <w:i/>
          <w:iCs/>
        </w:rPr>
        <w:lastRenderedPageBreak/>
        <w:t xml:space="preserve">This document is intended to be used solely as an aide when developing the methods, procedures, and forms used in the </w:t>
      </w:r>
      <w:r>
        <w:rPr>
          <w:i/>
          <w:iCs/>
        </w:rPr>
        <w:t>Ventilation Verification and Energy Optimization Assessment</w:t>
      </w:r>
      <w:r w:rsidRPr="00F8398D">
        <w:rPr>
          <w:i/>
          <w:iCs/>
        </w:rPr>
        <w:t xml:space="preserve">.  It is the responsibility of each contractor, supervisor, and technician to ensure that the methods, procedures, and forms used meet the requirements of the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.  The National Energy Management Institute Committee makes no representations, whatsoever, that drafting procedures or forms based on this document will meet that requirement of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 and expressly disclaims any liability or responsibility regarding the use of this document. </w:t>
      </w:r>
    </w:p>
    <w:p w14:paraId="2C011A68" w14:textId="77777777" w:rsidR="00C0420F" w:rsidRDefault="00C0420F"/>
    <w:sectPr w:rsidR="00C04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52B2E" w14:textId="77777777" w:rsidR="002235B3" w:rsidRDefault="002235B3" w:rsidP="00B73FFD">
      <w:pPr>
        <w:spacing w:after="0" w:line="240" w:lineRule="auto"/>
      </w:pPr>
      <w:r>
        <w:separator/>
      </w:r>
    </w:p>
  </w:endnote>
  <w:endnote w:type="continuationSeparator" w:id="0">
    <w:p w14:paraId="071C0461" w14:textId="77777777" w:rsidR="002235B3" w:rsidRDefault="002235B3" w:rsidP="00B7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1DCE" w14:textId="77777777" w:rsidR="00037A52" w:rsidRDefault="00037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7FAC" w14:textId="77777777" w:rsidR="00037A52" w:rsidRDefault="00037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1279" w14:textId="77777777" w:rsidR="00037A52" w:rsidRDefault="00037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087A" w14:textId="77777777" w:rsidR="002235B3" w:rsidRDefault="002235B3" w:rsidP="00B73FFD">
      <w:pPr>
        <w:spacing w:after="0" w:line="240" w:lineRule="auto"/>
      </w:pPr>
      <w:r>
        <w:separator/>
      </w:r>
    </w:p>
  </w:footnote>
  <w:footnote w:type="continuationSeparator" w:id="0">
    <w:p w14:paraId="75618A06" w14:textId="77777777" w:rsidR="002235B3" w:rsidRDefault="002235B3" w:rsidP="00B73FFD">
      <w:pPr>
        <w:spacing w:after="0" w:line="240" w:lineRule="auto"/>
      </w:pPr>
      <w:r>
        <w:continuationSeparator/>
      </w:r>
    </w:p>
  </w:footnote>
  <w:footnote w:id="1">
    <w:p w14:paraId="139B5CA8" w14:textId="77777777" w:rsidR="00B73FFD" w:rsidRDefault="00B73FFD" w:rsidP="00B73F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0E1E">
        <w:rPr>
          <w:rFonts w:ascii="Times New Roman" w:hAnsi="Times New Roman" w:cs="Times New Roman"/>
          <w:color w:val="000000" w:themeColor="text1"/>
        </w:rPr>
        <w:t>); ASHRAE, ASHRAE Epidemic Task Force: Building Readiness (updated May 22, 2020) (</w:t>
      </w:r>
      <w:r w:rsidRPr="00560E1E">
        <w:rPr>
          <w:color w:val="000000" w:themeColor="text1"/>
        </w:rPr>
        <w:t>https://www.ashrae.org/file%20library/technical%20resources/covid-19/ashrae-building-readiness.pdf)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1610" w14:textId="77777777" w:rsidR="00037A52" w:rsidRDefault="00037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9225112"/>
      <w:docPartObj>
        <w:docPartGallery w:val="Watermarks"/>
        <w:docPartUnique/>
      </w:docPartObj>
    </w:sdtPr>
    <w:sdtContent>
      <w:p w14:paraId="14CA58AF" w14:textId="33B63228" w:rsidR="00037A52" w:rsidRDefault="00037A52">
        <w:pPr>
          <w:pStyle w:val="Header"/>
        </w:pPr>
        <w:r>
          <w:rPr>
            <w:noProof/>
          </w:rPr>
          <w:pict w14:anchorId="1992FA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911F" w14:textId="77777777" w:rsidR="00037A52" w:rsidRDefault="00037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FF0"/>
    <w:multiLevelType w:val="hybridMultilevel"/>
    <w:tmpl w:val="89EE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41987"/>
    <w:multiLevelType w:val="hybridMultilevel"/>
    <w:tmpl w:val="1C0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7BC6"/>
    <w:multiLevelType w:val="hybridMultilevel"/>
    <w:tmpl w:val="EAC6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B649C"/>
    <w:multiLevelType w:val="hybridMultilevel"/>
    <w:tmpl w:val="1D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02D2D"/>
    <w:multiLevelType w:val="hybridMultilevel"/>
    <w:tmpl w:val="97A0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5"/>
    <w:rsid w:val="00037A52"/>
    <w:rsid w:val="00077B4E"/>
    <w:rsid w:val="00084635"/>
    <w:rsid w:val="00155F57"/>
    <w:rsid w:val="00212D58"/>
    <w:rsid w:val="002235B3"/>
    <w:rsid w:val="002B65CB"/>
    <w:rsid w:val="0039153F"/>
    <w:rsid w:val="003F1E31"/>
    <w:rsid w:val="004030DC"/>
    <w:rsid w:val="00425C72"/>
    <w:rsid w:val="00467F88"/>
    <w:rsid w:val="0060137F"/>
    <w:rsid w:val="00671881"/>
    <w:rsid w:val="00680C11"/>
    <w:rsid w:val="006A0DF9"/>
    <w:rsid w:val="007F2D13"/>
    <w:rsid w:val="007F6AD0"/>
    <w:rsid w:val="008B1A4A"/>
    <w:rsid w:val="009808C1"/>
    <w:rsid w:val="00A56BC5"/>
    <w:rsid w:val="00AB7B99"/>
    <w:rsid w:val="00B73FFD"/>
    <w:rsid w:val="00C0420F"/>
    <w:rsid w:val="00E00D9B"/>
    <w:rsid w:val="00F6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C7508F"/>
  <w15:chartTrackingRefBased/>
  <w15:docId w15:val="{559B4197-745F-4E09-87C7-1FA6AC3B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B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3F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F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3F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3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52"/>
  </w:style>
  <w:style w:type="paragraph" w:styleId="Footer">
    <w:name w:val="footer"/>
    <w:basedOn w:val="Normal"/>
    <w:link w:val="FooterChar"/>
    <w:uiPriority w:val="99"/>
    <w:unhideWhenUsed/>
    <w:rsid w:val="0003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Ruch</dc:creator>
  <cp:keywords/>
  <dc:description/>
  <cp:lastModifiedBy>Chris Ruch</cp:lastModifiedBy>
  <cp:revision>8</cp:revision>
  <cp:lastPrinted>2020-07-22T23:24:00Z</cp:lastPrinted>
  <dcterms:created xsi:type="dcterms:W3CDTF">2020-07-23T01:12:00Z</dcterms:created>
  <dcterms:modified xsi:type="dcterms:W3CDTF">2020-07-30T20:06:00Z</dcterms:modified>
</cp:coreProperties>
</file>