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BE7B" w14:textId="77777777" w:rsidR="004E52D8" w:rsidRDefault="00000000">
      <w:pPr>
        <w:pStyle w:val="Title"/>
        <w:tabs>
          <w:tab w:val="left" w:pos="2799"/>
        </w:tabs>
      </w:pPr>
      <w:r>
        <w:rPr>
          <w:color w:val="EC7C30"/>
          <w:spacing w:val="-5"/>
        </w:rPr>
        <w:t>B.</w:t>
      </w:r>
      <w:r>
        <w:rPr>
          <w:color w:val="EC7C30"/>
        </w:rPr>
        <w:tab/>
        <w:t>Operational</w:t>
      </w:r>
      <w:r>
        <w:rPr>
          <w:color w:val="EC7C30"/>
          <w:spacing w:val="-5"/>
        </w:rPr>
        <w:t xml:space="preserve"> </w:t>
      </w:r>
      <w:r>
        <w:rPr>
          <w:color w:val="EC7C30"/>
        </w:rPr>
        <w:t>Controls</w:t>
      </w:r>
      <w:r>
        <w:rPr>
          <w:color w:val="EC7C30"/>
          <w:spacing w:val="-3"/>
        </w:rPr>
        <w:t xml:space="preserve"> </w:t>
      </w:r>
      <w:r>
        <w:rPr>
          <w:color w:val="EC7C30"/>
        </w:rPr>
        <w:t>Method</w:t>
      </w:r>
      <w:r>
        <w:rPr>
          <w:color w:val="EC7C30"/>
          <w:spacing w:val="-3"/>
        </w:rPr>
        <w:t xml:space="preserve"> </w:t>
      </w:r>
      <w:r>
        <w:rPr>
          <w:color w:val="EC7C30"/>
        </w:rPr>
        <w:t>of</w:t>
      </w:r>
      <w:r>
        <w:rPr>
          <w:color w:val="EC7C30"/>
          <w:spacing w:val="-3"/>
        </w:rPr>
        <w:t xml:space="preserve"> </w:t>
      </w:r>
      <w:r>
        <w:rPr>
          <w:color w:val="EC7C30"/>
          <w:spacing w:val="-2"/>
        </w:rPr>
        <w:t>Procedure</w:t>
      </w:r>
    </w:p>
    <w:p w14:paraId="78505EB4" w14:textId="77777777" w:rsidR="004E52D8" w:rsidRDefault="004E52D8">
      <w:pPr>
        <w:pStyle w:val="BodyText"/>
        <w:spacing w:before="12"/>
        <w:rPr>
          <w:b/>
          <w:sz w:val="43"/>
        </w:rPr>
      </w:pPr>
    </w:p>
    <w:p w14:paraId="3E4E206B" w14:textId="77777777" w:rsidR="004E52D8" w:rsidRDefault="00000000">
      <w:pPr>
        <w:pStyle w:val="BodyText"/>
        <w:spacing w:line="259" w:lineRule="auto"/>
        <w:ind w:left="1359" w:right="148"/>
      </w:pPr>
      <w:r>
        <w:rPr>
          <w:b/>
        </w:rPr>
        <w:t xml:space="preserve">Operational Controls - </w:t>
      </w:r>
      <w:r>
        <w:t>Review of HVAC control sequences to verify systems will maintain intended ventilation, temperature, and humidity conditions during operation.</w:t>
      </w:r>
      <w:r>
        <w:rPr>
          <w:spacing w:val="40"/>
        </w:rPr>
        <w:t xml:space="preserve"> </w:t>
      </w:r>
      <w:r>
        <w:t>Verify ventilation</w:t>
      </w:r>
      <w:r>
        <w:rPr>
          <w:spacing w:val="-4"/>
        </w:rPr>
        <w:t xml:space="preserve"> </w:t>
      </w:r>
      <w:r>
        <w:t>systems</w:t>
      </w:r>
      <w:r>
        <w:rPr>
          <w:spacing w:val="-5"/>
        </w:rPr>
        <w:t xml:space="preserve"> </w:t>
      </w:r>
      <w:r>
        <w:t>are</w:t>
      </w:r>
      <w:r>
        <w:rPr>
          <w:spacing w:val="-4"/>
        </w:rPr>
        <w:t xml:space="preserve"> </w:t>
      </w:r>
      <w:r>
        <w:t>programmed</w:t>
      </w:r>
      <w:r>
        <w:rPr>
          <w:spacing w:val="-4"/>
        </w:rPr>
        <w:t xml:space="preserve"> </w:t>
      </w:r>
      <w:r>
        <w:t>to</w:t>
      </w:r>
      <w:r>
        <w:rPr>
          <w:spacing w:val="-2"/>
        </w:rPr>
        <w:t xml:space="preserve"> </w:t>
      </w:r>
      <w:r>
        <w:t>flush</w:t>
      </w:r>
      <w:r>
        <w:rPr>
          <w:spacing w:val="-4"/>
        </w:rPr>
        <w:t xml:space="preserve"> </w:t>
      </w:r>
      <w:r>
        <w:t>the</w:t>
      </w:r>
      <w:r>
        <w:rPr>
          <w:spacing w:val="-5"/>
        </w:rPr>
        <w:t xml:space="preserve"> </w:t>
      </w:r>
      <w:r>
        <w:t>building</w:t>
      </w:r>
      <w:r>
        <w:rPr>
          <w:spacing w:val="-3"/>
        </w:rPr>
        <w:t xml:space="preserve"> </w:t>
      </w:r>
      <w:r>
        <w:t>in</w:t>
      </w:r>
      <w:r>
        <w:rPr>
          <w:spacing w:val="-1"/>
        </w:rPr>
        <w:t xml:space="preserve"> </w:t>
      </w:r>
      <w:r>
        <w:t>accordance</w:t>
      </w:r>
      <w:r>
        <w:rPr>
          <w:spacing w:val="-4"/>
        </w:rPr>
        <w:t xml:space="preserve"> </w:t>
      </w:r>
      <w:r>
        <w:t>with</w:t>
      </w:r>
      <w:r>
        <w:rPr>
          <w:spacing w:val="-1"/>
        </w:rPr>
        <w:t xml:space="preserve"> </w:t>
      </w:r>
      <w:r>
        <w:t>current</w:t>
      </w:r>
      <w:r>
        <w:rPr>
          <w:spacing w:val="-4"/>
        </w:rPr>
        <w:t xml:space="preserve"> </w:t>
      </w:r>
      <w:r>
        <w:t>ASHRAE recommendations and any applicable local or state guidance.</w:t>
      </w:r>
    </w:p>
    <w:p w14:paraId="563E7A9E" w14:textId="77777777" w:rsidR="004E52D8" w:rsidRDefault="00000000">
      <w:pPr>
        <w:pStyle w:val="Heading1"/>
        <w:numPr>
          <w:ilvl w:val="0"/>
          <w:numId w:val="1"/>
        </w:numPr>
        <w:tabs>
          <w:tab w:val="left" w:pos="2080"/>
        </w:tabs>
        <w:spacing w:before="160"/>
        <w:ind w:left="2079" w:right="254"/>
      </w:pPr>
      <w:r>
        <w:t>Review</w:t>
      </w:r>
      <w:r>
        <w:rPr>
          <w:spacing w:val="-2"/>
        </w:rPr>
        <w:t xml:space="preserve"> </w:t>
      </w:r>
      <w:r>
        <w:t>control</w:t>
      </w:r>
      <w:r>
        <w:rPr>
          <w:spacing w:val="-4"/>
        </w:rPr>
        <w:t xml:space="preserve"> </w:t>
      </w:r>
      <w:r>
        <w:t>sequences</w:t>
      </w:r>
      <w:r>
        <w:rPr>
          <w:spacing w:val="-3"/>
        </w:rPr>
        <w:t xml:space="preserve"> </w:t>
      </w:r>
      <w:r>
        <w:t>to</w:t>
      </w:r>
      <w:r>
        <w:rPr>
          <w:spacing w:val="-3"/>
        </w:rPr>
        <w:t xml:space="preserve"> </w:t>
      </w:r>
      <w:r>
        <w:t>verify</w:t>
      </w:r>
      <w:r>
        <w:rPr>
          <w:spacing w:val="-4"/>
        </w:rPr>
        <w:t xml:space="preserve"> </w:t>
      </w:r>
      <w:r>
        <w:t>systems</w:t>
      </w:r>
      <w:r>
        <w:rPr>
          <w:spacing w:val="-3"/>
        </w:rPr>
        <w:t xml:space="preserve"> </w:t>
      </w:r>
      <w:r>
        <w:t>will</w:t>
      </w:r>
      <w:r>
        <w:rPr>
          <w:spacing w:val="-6"/>
        </w:rPr>
        <w:t xml:space="preserve"> </w:t>
      </w:r>
      <w:r>
        <w:t>maintain</w:t>
      </w:r>
      <w:r>
        <w:rPr>
          <w:spacing w:val="-4"/>
        </w:rPr>
        <w:t xml:space="preserve"> </w:t>
      </w:r>
      <w:r>
        <w:t>intended</w:t>
      </w:r>
      <w:r>
        <w:rPr>
          <w:spacing w:val="-3"/>
        </w:rPr>
        <w:t xml:space="preserve"> </w:t>
      </w:r>
      <w:r>
        <w:t>conditions</w:t>
      </w:r>
      <w:r>
        <w:rPr>
          <w:spacing w:val="-5"/>
        </w:rPr>
        <w:t xml:space="preserve"> </w:t>
      </w:r>
      <w:r>
        <w:t>during building operation.</w:t>
      </w:r>
    </w:p>
    <w:p w14:paraId="35F2DFC2" w14:textId="77777777" w:rsidR="004E52D8" w:rsidRDefault="00000000">
      <w:pPr>
        <w:pStyle w:val="ListParagraph"/>
        <w:numPr>
          <w:ilvl w:val="1"/>
          <w:numId w:val="1"/>
        </w:numPr>
        <w:tabs>
          <w:tab w:val="left" w:pos="2800"/>
        </w:tabs>
        <w:spacing w:line="293" w:lineRule="exact"/>
        <w:ind w:hanging="361"/>
        <w:rPr>
          <w:sz w:val="24"/>
        </w:rPr>
      </w:pPr>
      <w:r>
        <w:rPr>
          <w:b/>
          <w:sz w:val="24"/>
        </w:rPr>
        <w:t>Temperature</w:t>
      </w:r>
      <w:r>
        <w:rPr>
          <w:b/>
          <w:spacing w:val="-1"/>
          <w:sz w:val="24"/>
        </w:rPr>
        <w:t xml:space="preserve"> </w:t>
      </w:r>
      <w:r>
        <w:rPr>
          <w:b/>
          <w:sz w:val="24"/>
        </w:rPr>
        <w:t>–</w:t>
      </w:r>
      <w:r>
        <w:rPr>
          <w:b/>
          <w:spacing w:val="-2"/>
          <w:sz w:val="24"/>
        </w:rPr>
        <w:t xml:space="preserve"> </w:t>
      </w:r>
      <w:r>
        <w:rPr>
          <w:sz w:val="24"/>
        </w:rPr>
        <w:t>Setpoints</w:t>
      </w:r>
      <w:r>
        <w:rPr>
          <w:spacing w:val="-3"/>
          <w:sz w:val="24"/>
        </w:rPr>
        <w:t xml:space="preserve"> </w:t>
      </w:r>
      <w:r>
        <w:rPr>
          <w:sz w:val="24"/>
        </w:rPr>
        <w:t>match</w:t>
      </w:r>
      <w:r>
        <w:rPr>
          <w:spacing w:val="-1"/>
          <w:sz w:val="24"/>
        </w:rPr>
        <w:t xml:space="preserve"> </w:t>
      </w:r>
      <w:r>
        <w:rPr>
          <w:spacing w:val="-2"/>
          <w:sz w:val="24"/>
        </w:rPr>
        <w:t>design.</w:t>
      </w:r>
    </w:p>
    <w:p w14:paraId="417EDF95" w14:textId="77777777" w:rsidR="004E52D8" w:rsidRDefault="00000000">
      <w:pPr>
        <w:pStyle w:val="ListParagraph"/>
        <w:numPr>
          <w:ilvl w:val="1"/>
          <w:numId w:val="1"/>
        </w:numPr>
        <w:tabs>
          <w:tab w:val="left" w:pos="2800"/>
        </w:tabs>
        <w:ind w:hanging="361"/>
        <w:rPr>
          <w:sz w:val="24"/>
        </w:rPr>
      </w:pPr>
      <w:r>
        <w:rPr>
          <w:b/>
          <w:sz w:val="24"/>
        </w:rPr>
        <w:t>Humidity</w:t>
      </w:r>
      <w:r>
        <w:rPr>
          <w:b/>
          <w:spacing w:val="-2"/>
          <w:sz w:val="24"/>
        </w:rPr>
        <w:t xml:space="preserve"> </w:t>
      </w:r>
      <w:r>
        <w:rPr>
          <w:b/>
          <w:sz w:val="24"/>
        </w:rPr>
        <w:t>(if</w:t>
      </w:r>
      <w:r>
        <w:rPr>
          <w:b/>
          <w:spacing w:val="-1"/>
          <w:sz w:val="24"/>
        </w:rPr>
        <w:t xml:space="preserve"> </w:t>
      </w:r>
      <w:r>
        <w:rPr>
          <w:b/>
          <w:sz w:val="24"/>
        </w:rPr>
        <w:t>applicable)</w:t>
      </w:r>
      <w:r>
        <w:rPr>
          <w:b/>
          <w:spacing w:val="-4"/>
          <w:sz w:val="24"/>
        </w:rPr>
        <w:t xml:space="preserve"> </w:t>
      </w:r>
      <w:r>
        <w:rPr>
          <w:b/>
          <w:sz w:val="24"/>
        </w:rPr>
        <w:t>–</w:t>
      </w:r>
      <w:r>
        <w:rPr>
          <w:b/>
          <w:spacing w:val="-2"/>
          <w:sz w:val="24"/>
        </w:rPr>
        <w:t xml:space="preserve"> </w:t>
      </w:r>
      <w:r>
        <w:rPr>
          <w:sz w:val="24"/>
        </w:rPr>
        <w:t>Setpoints</w:t>
      </w:r>
      <w:r>
        <w:rPr>
          <w:spacing w:val="-2"/>
          <w:sz w:val="24"/>
        </w:rPr>
        <w:t xml:space="preserve"> </w:t>
      </w:r>
      <w:r>
        <w:rPr>
          <w:sz w:val="24"/>
        </w:rPr>
        <w:t>match</w:t>
      </w:r>
      <w:r>
        <w:rPr>
          <w:spacing w:val="-2"/>
          <w:sz w:val="24"/>
        </w:rPr>
        <w:t xml:space="preserve"> design.</w:t>
      </w:r>
    </w:p>
    <w:p w14:paraId="3B542342" w14:textId="77777777" w:rsidR="004E52D8" w:rsidRDefault="00000000">
      <w:pPr>
        <w:pStyle w:val="ListParagraph"/>
        <w:numPr>
          <w:ilvl w:val="2"/>
          <w:numId w:val="1"/>
        </w:numPr>
        <w:tabs>
          <w:tab w:val="left" w:pos="3520"/>
        </w:tabs>
        <w:ind w:left="3519" w:right="806"/>
        <w:rPr>
          <w:sz w:val="24"/>
        </w:rPr>
      </w:pPr>
      <w:r>
        <w:rPr>
          <w:sz w:val="24"/>
        </w:rPr>
        <w:t>Design</w:t>
      </w:r>
      <w:r>
        <w:rPr>
          <w:spacing w:val="-6"/>
          <w:sz w:val="24"/>
        </w:rPr>
        <w:t xml:space="preserve"> </w:t>
      </w:r>
      <w:r>
        <w:rPr>
          <w:sz w:val="24"/>
        </w:rPr>
        <w:t>professional</w:t>
      </w:r>
      <w:r>
        <w:rPr>
          <w:spacing w:val="-7"/>
          <w:sz w:val="24"/>
        </w:rPr>
        <w:t xml:space="preserve"> </w:t>
      </w:r>
      <w:r>
        <w:rPr>
          <w:sz w:val="24"/>
        </w:rPr>
        <w:t>to</w:t>
      </w:r>
      <w:r>
        <w:rPr>
          <w:spacing w:val="-6"/>
          <w:sz w:val="24"/>
        </w:rPr>
        <w:t xml:space="preserve"> </w:t>
      </w:r>
      <w:r>
        <w:rPr>
          <w:sz w:val="24"/>
        </w:rPr>
        <w:t>determine</w:t>
      </w:r>
      <w:r>
        <w:rPr>
          <w:spacing w:val="-4"/>
          <w:sz w:val="24"/>
        </w:rPr>
        <w:t xml:space="preserve"> </w:t>
      </w:r>
      <w:r>
        <w:rPr>
          <w:sz w:val="24"/>
        </w:rPr>
        <w:t>if</w:t>
      </w:r>
      <w:r>
        <w:rPr>
          <w:spacing w:val="-3"/>
          <w:sz w:val="24"/>
        </w:rPr>
        <w:t xml:space="preserve"> </w:t>
      </w:r>
      <w:r>
        <w:rPr>
          <w:sz w:val="24"/>
        </w:rPr>
        <w:t>setpoint</w:t>
      </w:r>
      <w:r>
        <w:rPr>
          <w:spacing w:val="-3"/>
          <w:sz w:val="24"/>
        </w:rPr>
        <w:t xml:space="preserve"> </w:t>
      </w:r>
      <w:r>
        <w:rPr>
          <w:sz w:val="24"/>
        </w:rPr>
        <w:t>should</w:t>
      </w:r>
      <w:r>
        <w:rPr>
          <w:spacing w:val="-6"/>
          <w:sz w:val="24"/>
        </w:rPr>
        <w:t xml:space="preserve"> </w:t>
      </w:r>
      <w:r>
        <w:rPr>
          <w:sz w:val="24"/>
        </w:rPr>
        <w:t>be</w:t>
      </w:r>
      <w:r>
        <w:rPr>
          <w:spacing w:val="-6"/>
          <w:sz w:val="24"/>
        </w:rPr>
        <w:t xml:space="preserve"> </w:t>
      </w:r>
      <w:r>
        <w:rPr>
          <w:sz w:val="24"/>
        </w:rPr>
        <w:t>adjusted</w:t>
      </w:r>
      <w:r>
        <w:rPr>
          <w:spacing w:val="-4"/>
          <w:sz w:val="24"/>
        </w:rPr>
        <w:t xml:space="preserve"> </w:t>
      </w:r>
      <w:r>
        <w:rPr>
          <w:sz w:val="24"/>
        </w:rPr>
        <w:t>to maintain a relative humidity between 40% and 60%.</w:t>
      </w:r>
    </w:p>
    <w:p w14:paraId="25D9636F" w14:textId="77777777" w:rsidR="004E52D8" w:rsidRDefault="00000000">
      <w:pPr>
        <w:pStyle w:val="Heading1"/>
        <w:numPr>
          <w:ilvl w:val="1"/>
          <w:numId w:val="1"/>
        </w:numPr>
        <w:tabs>
          <w:tab w:val="left" w:pos="2800"/>
        </w:tabs>
        <w:spacing w:line="293" w:lineRule="exact"/>
        <w:ind w:hanging="361"/>
      </w:pPr>
      <w:r>
        <w:t>Ventilation</w:t>
      </w:r>
      <w:r>
        <w:rPr>
          <w:spacing w:val="-6"/>
        </w:rPr>
        <w:t xml:space="preserve"> </w:t>
      </w:r>
      <w:r>
        <w:t>operates</w:t>
      </w:r>
      <w:r>
        <w:rPr>
          <w:spacing w:val="-3"/>
        </w:rPr>
        <w:t xml:space="preserve"> </w:t>
      </w:r>
      <w:r>
        <w:t>continuously</w:t>
      </w:r>
      <w:r>
        <w:rPr>
          <w:spacing w:val="-5"/>
        </w:rPr>
        <w:t xml:space="preserve"> </w:t>
      </w:r>
      <w:r>
        <w:t>during</w:t>
      </w:r>
      <w:r>
        <w:rPr>
          <w:spacing w:val="-4"/>
        </w:rPr>
        <w:t xml:space="preserve"> </w:t>
      </w:r>
      <w:r>
        <w:t>occupied</w:t>
      </w:r>
      <w:r>
        <w:rPr>
          <w:spacing w:val="-3"/>
        </w:rPr>
        <w:t xml:space="preserve"> </w:t>
      </w:r>
      <w:r>
        <w:rPr>
          <w:spacing w:val="-2"/>
        </w:rPr>
        <w:t>hours.</w:t>
      </w:r>
    </w:p>
    <w:p w14:paraId="1FC8659A" w14:textId="77777777" w:rsidR="004E52D8" w:rsidRDefault="00000000">
      <w:pPr>
        <w:pStyle w:val="ListParagraph"/>
        <w:numPr>
          <w:ilvl w:val="2"/>
          <w:numId w:val="1"/>
        </w:numPr>
        <w:tabs>
          <w:tab w:val="left" w:pos="3520"/>
        </w:tabs>
        <w:ind w:left="3519" w:right="783"/>
        <w:rPr>
          <w:sz w:val="24"/>
        </w:rPr>
      </w:pPr>
      <w:r>
        <w:rPr>
          <w:sz w:val="24"/>
        </w:rPr>
        <w:t>Occupied</w:t>
      </w:r>
      <w:r>
        <w:rPr>
          <w:spacing w:val="-4"/>
          <w:sz w:val="24"/>
        </w:rPr>
        <w:t xml:space="preserve"> </w:t>
      </w:r>
      <w:r>
        <w:rPr>
          <w:sz w:val="24"/>
        </w:rPr>
        <w:t>hours</w:t>
      </w:r>
      <w:r>
        <w:rPr>
          <w:spacing w:val="-3"/>
          <w:sz w:val="24"/>
        </w:rPr>
        <w:t xml:space="preserve"> </w:t>
      </w:r>
      <w:r>
        <w:rPr>
          <w:sz w:val="24"/>
        </w:rPr>
        <w:t>to</w:t>
      </w:r>
      <w:r>
        <w:rPr>
          <w:spacing w:val="-2"/>
          <w:sz w:val="24"/>
        </w:rPr>
        <w:t xml:space="preserve"> </w:t>
      </w:r>
      <w:r>
        <w:rPr>
          <w:sz w:val="24"/>
        </w:rPr>
        <w:t>include</w:t>
      </w:r>
      <w:r>
        <w:rPr>
          <w:spacing w:val="-2"/>
          <w:sz w:val="24"/>
        </w:rPr>
        <w:t xml:space="preserve"> </w:t>
      </w:r>
      <w:r>
        <w:rPr>
          <w:b/>
          <w:sz w:val="24"/>
        </w:rPr>
        <w:t>all</w:t>
      </w:r>
      <w:r>
        <w:rPr>
          <w:b/>
          <w:spacing w:val="-4"/>
          <w:sz w:val="24"/>
        </w:rPr>
        <w:t xml:space="preserve"> </w:t>
      </w:r>
      <w:r>
        <w:rPr>
          <w:sz w:val="24"/>
        </w:rPr>
        <w:t>hours</w:t>
      </w:r>
      <w:r>
        <w:rPr>
          <w:spacing w:val="-5"/>
          <w:sz w:val="24"/>
        </w:rPr>
        <w:t xml:space="preserve"> </w:t>
      </w:r>
      <w:r>
        <w:rPr>
          <w:sz w:val="24"/>
        </w:rPr>
        <w:t>building</w:t>
      </w:r>
      <w:r>
        <w:rPr>
          <w:spacing w:val="-3"/>
          <w:sz w:val="24"/>
        </w:rPr>
        <w:t xml:space="preserve"> </w:t>
      </w:r>
      <w:r>
        <w:rPr>
          <w:sz w:val="24"/>
        </w:rPr>
        <w:t>is</w:t>
      </w:r>
      <w:r>
        <w:rPr>
          <w:spacing w:val="-5"/>
          <w:sz w:val="24"/>
        </w:rPr>
        <w:t xml:space="preserve"> </w:t>
      </w:r>
      <w:r>
        <w:rPr>
          <w:sz w:val="24"/>
        </w:rPr>
        <w:t>occupied</w:t>
      </w:r>
      <w:r>
        <w:rPr>
          <w:spacing w:val="-4"/>
          <w:sz w:val="24"/>
        </w:rPr>
        <w:t xml:space="preserve"> </w:t>
      </w:r>
      <w:r>
        <w:rPr>
          <w:sz w:val="24"/>
        </w:rPr>
        <w:t>by</w:t>
      </w:r>
      <w:r>
        <w:rPr>
          <w:spacing w:val="-3"/>
          <w:sz w:val="24"/>
        </w:rPr>
        <w:t xml:space="preserve"> </w:t>
      </w:r>
      <w:r>
        <w:rPr>
          <w:sz w:val="24"/>
        </w:rPr>
        <w:t>staff</w:t>
      </w:r>
      <w:r>
        <w:rPr>
          <w:spacing w:val="-4"/>
          <w:sz w:val="24"/>
        </w:rPr>
        <w:t xml:space="preserve"> </w:t>
      </w:r>
      <w:r>
        <w:rPr>
          <w:sz w:val="24"/>
        </w:rPr>
        <w:t>or patrons (i.e., teachers, security, janitorial staff, night shift, etc.).</w:t>
      </w:r>
    </w:p>
    <w:p w14:paraId="65EE9B56" w14:textId="77777777" w:rsidR="004E52D8" w:rsidRDefault="00000000">
      <w:pPr>
        <w:pStyle w:val="ListParagraph"/>
        <w:numPr>
          <w:ilvl w:val="2"/>
          <w:numId w:val="1"/>
        </w:numPr>
        <w:tabs>
          <w:tab w:val="left" w:pos="3520"/>
        </w:tabs>
        <w:spacing w:line="293" w:lineRule="exact"/>
        <w:ind w:hanging="351"/>
        <w:rPr>
          <w:sz w:val="24"/>
        </w:rPr>
      </w:pPr>
      <w:r>
        <w:rPr>
          <w:sz w:val="24"/>
        </w:rPr>
        <w:t>Includes</w:t>
      </w:r>
      <w:r>
        <w:rPr>
          <w:spacing w:val="-3"/>
          <w:sz w:val="24"/>
        </w:rPr>
        <w:t xml:space="preserve"> </w:t>
      </w:r>
      <w:r>
        <w:rPr>
          <w:sz w:val="24"/>
        </w:rPr>
        <w:t>all exhaust</w:t>
      </w:r>
      <w:r>
        <w:rPr>
          <w:spacing w:val="-1"/>
          <w:sz w:val="24"/>
        </w:rPr>
        <w:t xml:space="preserve"> </w:t>
      </w:r>
      <w:r>
        <w:rPr>
          <w:sz w:val="24"/>
        </w:rPr>
        <w:t>fans</w:t>
      </w:r>
      <w:r>
        <w:rPr>
          <w:spacing w:val="-3"/>
          <w:sz w:val="24"/>
        </w:rPr>
        <w:t xml:space="preserve"> </w:t>
      </w:r>
      <w:r>
        <w:rPr>
          <w:sz w:val="24"/>
        </w:rPr>
        <w:t>and</w:t>
      </w:r>
      <w:r>
        <w:rPr>
          <w:spacing w:val="-1"/>
          <w:sz w:val="24"/>
        </w:rPr>
        <w:t xml:space="preserve"> </w:t>
      </w:r>
      <w:r>
        <w:rPr>
          <w:sz w:val="24"/>
        </w:rPr>
        <w:t>fans</w:t>
      </w:r>
      <w:r>
        <w:rPr>
          <w:spacing w:val="-3"/>
          <w:sz w:val="24"/>
        </w:rPr>
        <w:t xml:space="preserve"> </w:t>
      </w:r>
      <w:r>
        <w:rPr>
          <w:sz w:val="24"/>
        </w:rPr>
        <w:t>used</w:t>
      </w:r>
      <w:r>
        <w:rPr>
          <w:spacing w:val="-2"/>
          <w:sz w:val="24"/>
        </w:rPr>
        <w:t xml:space="preserve"> </w:t>
      </w:r>
      <w:r>
        <w:rPr>
          <w:sz w:val="24"/>
        </w:rPr>
        <w:t>to</w:t>
      </w:r>
      <w:r>
        <w:rPr>
          <w:spacing w:val="-1"/>
          <w:sz w:val="24"/>
        </w:rPr>
        <w:t xml:space="preserve"> </w:t>
      </w:r>
      <w:r>
        <w:rPr>
          <w:sz w:val="24"/>
        </w:rPr>
        <w:t>distribute outside</w:t>
      </w:r>
      <w:r>
        <w:rPr>
          <w:spacing w:val="1"/>
          <w:sz w:val="24"/>
        </w:rPr>
        <w:t xml:space="preserve"> </w:t>
      </w:r>
      <w:r>
        <w:rPr>
          <w:spacing w:val="-4"/>
          <w:sz w:val="24"/>
        </w:rPr>
        <w:t>air.</w:t>
      </w:r>
    </w:p>
    <w:p w14:paraId="0DCA1CA5" w14:textId="77777777" w:rsidR="004E52D8" w:rsidRDefault="00000000">
      <w:pPr>
        <w:pStyle w:val="Heading1"/>
        <w:numPr>
          <w:ilvl w:val="1"/>
          <w:numId w:val="1"/>
        </w:numPr>
        <w:tabs>
          <w:tab w:val="left" w:pos="2800"/>
        </w:tabs>
        <w:ind w:hanging="361"/>
      </w:pPr>
      <w:r>
        <w:t>Daily</w:t>
      </w:r>
      <w:r>
        <w:rPr>
          <w:spacing w:val="-2"/>
        </w:rPr>
        <w:t xml:space="preserve"> Flush</w:t>
      </w:r>
    </w:p>
    <w:p w14:paraId="1DB996B9" w14:textId="77777777" w:rsidR="004E52D8" w:rsidRDefault="00000000">
      <w:pPr>
        <w:pStyle w:val="ListParagraph"/>
        <w:numPr>
          <w:ilvl w:val="2"/>
          <w:numId w:val="1"/>
        </w:numPr>
        <w:tabs>
          <w:tab w:val="left" w:pos="3520"/>
        </w:tabs>
        <w:spacing w:line="276" w:lineRule="auto"/>
        <w:ind w:left="3519" w:right="385"/>
        <w:rPr>
          <w:sz w:val="24"/>
        </w:rPr>
      </w:pPr>
      <w:r>
        <w:rPr>
          <w:sz w:val="24"/>
        </w:rPr>
        <w:t>Verify a daily flush is scheduled (in accordance with current ASHRAE recommendations and any applicable local or state guidance) as demonstrated</w:t>
      </w:r>
      <w:r>
        <w:rPr>
          <w:spacing w:val="-4"/>
          <w:sz w:val="24"/>
        </w:rPr>
        <w:t xml:space="preserve"> </w:t>
      </w:r>
      <w:r>
        <w:rPr>
          <w:sz w:val="24"/>
        </w:rPr>
        <w:t>by</w:t>
      </w:r>
      <w:r>
        <w:rPr>
          <w:spacing w:val="-3"/>
          <w:sz w:val="24"/>
        </w:rPr>
        <w:t xml:space="preserve"> </w:t>
      </w:r>
      <w:r>
        <w:rPr>
          <w:sz w:val="24"/>
        </w:rPr>
        <w:t>a</w:t>
      </w:r>
      <w:r>
        <w:rPr>
          <w:spacing w:val="-5"/>
          <w:sz w:val="24"/>
        </w:rPr>
        <w:t xml:space="preserve"> </w:t>
      </w:r>
      <w:r>
        <w:rPr>
          <w:sz w:val="24"/>
        </w:rPr>
        <w:t>calculation</w:t>
      </w:r>
      <w:r>
        <w:rPr>
          <w:spacing w:val="-4"/>
          <w:sz w:val="24"/>
        </w:rPr>
        <w:t xml:space="preserve"> </w:t>
      </w:r>
      <w:r>
        <w:rPr>
          <w:sz w:val="24"/>
        </w:rPr>
        <w:t>of</w:t>
      </w:r>
      <w:r>
        <w:rPr>
          <w:spacing w:val="-4"/>
          <w:sz w:val="24"/>
        </w:rPr>
        <w:t xml:space="preserve"> </w:t>
      </w:r>
      <w:r>
        <w:rPr>
          <w:sz w:val="24"/>
        </w:rPr>
        <w:t>flush</w:t>
      </w:r>
      <w:r>
        <w:rPr>
          <w:spacing w:val="-4"/>
          <w:sz w:val="24"/>
        </w:rPr>
        <w:t xml:space="preserve"> </w:t>
      </w:r>
      <w:r>
        <w:rPr>
          <w:sz w:val="24"/>
        </w:rPr>
        <w:t>times</w:t>
      </w:r>
      <w:r>
        <w:rPr>
          <w:spacing w:val="-3"/>
          <w:sz w:val="24"/>
        </w:rPr>
        <w:t xml:space="preserve"> </w:t>
      </w:r>
      <w:r>
        <w:rPr>
          <w:sz w:val="24"/>
        </w:rPr>
        <w:t>per</w:t>
      </w:r>
      <w:r>
        <w:rPr>
          <w:spacing w:val="-5"/>
          <w:sz w:val="24"/>
        </w:rPr>
        <w:t xml:space="preserve"> </w:t>
      </w:r>
      <w:r>
        <w:rPr>
          <w:sz w:val="24"/>
        </w:rPr>
        <w:t>ASHRAE</w:t>
      </w:r>
      <w:r>
        <w:rPr>
          <w:spacing w:val="-2"/>
          <w:sz w:val="24"/>
        </w:rPr>
        <w:t xml:space="preserve"> </w:t>
      </w:r>
      <w:r>
        <w:rPr>
          <w:sz w:val="24"/>
        </w:rPr>
        <w:t>Guidance</w:t>
      </w:r>
      <w:r>
        <w:rPr>
          <w:spacing w:val="-4"/>
          <w:sz w:val="24"/>
        </w:rPr>
        <w:t xml:space="preserve"> </w:t>
      </w:r>
      <w:r>
        <w:rPr>
          <w:sz w:val="24"/>
        </w:rPr>
        <w:t>for Building Readiness</w:t>
      </w:r>
      <w:hyperlink w:anchor="_bookmark0" w:history="1">
        <w:r>
          <w:rPr>
            <w:sz w:val="24"/>
            <w:vertAlign w:val="superscript"/>
          </w:rPr>
          <w:t>5</w:t>
        </w:r>
      </w:hyperlink>
      <w:r>
        <w:rPr>
          <w:sz w:val="24"/>
        </w:rPr>
        <w:t xml:space="preserve"> or otherwise applicable local or state guidance.</w:t>
      </w:r>
    </w:p>
    <w:p w14:paraId="73D7F432" w14:textId="77777777" w:rsidR="004E52D8" w:rsidRDefault="00000000">
      <w:pPr>
        <w:pStyle w:val="ListParagraph"/>
        <w:numPr>
          <w:ilvl w:val="2"/>
          <w:numId w:val="1"/>
        </w:numPr>
        <w:tabs>
          <w:tab w:val="left" w:pos="3520"/>
        </w:tabs>
        <w:ind w:hanging="351"/>
        <w:rPr>
          <w:sz w:val="24"/>
        </w:rPr>
      </w:pPr>
      <w:r>
        <w:rPr>
          <w:sz w:val="24"/>
        </w:rPr>
        <w:t>Document</w:t>
      </w:r>
      <w:r>
        <w:rPr>
          <w:spacing w:val="-3"/>
          <w:sz w:val="24"/>
        </w:rPr>
        <w:t xml:space="preserve"> </w:t>
      </w:r>
      <w:r>
        <w:rPr>
          <w:sz w:val="24"/>
        </w:rPr>
        <w:t>calculated</w:t>
      </w:r>
      <w:r>
        <w:rPr>
          <w:spacing w:val="-3"/>
          <w:sz w:val="24"/>
        </w:rPr>
        <w:t xml:space="preserve"> </w:t>
      </w:r>
      <w:r>
        <w:rPr>
          <w:sz w:val="24"/>
        </w:rPr>
        <w:t xml:space="preserve">flush </w:t>
      </w:r>
      <w:r>
        <w:rPr>
          <w:spacing w:val="-4"/>
          <w:sz w:val="24"/>
        </w:rPr>
        <w:t>time.</w:t>
      </w:r>
    </w:p>
    <w:p w14:paraId="3EC01CD2" w14:textId="77777777" w:rsidR="004E52D8" w:rsidRDefault="00000000">
      <w:pPr>
        <w:pStyle w:val="ListParagraph"/>
        <w:numPr>
          <w:ilvl w:val="1"/>
          <w:numId w:val="1"/>
        </w:numPr>
        <w:tabs>
          <w:tab w:val="left" w:pos="2800"/>
        </w:tabs>
        <w:spacing w:before="43"/>
        <w:ind w:left="2799" w:right="101"/>
        <w:rPr>
          <w:sz w:val="24"/>
        </w:rPr>
      </w:pPr>
      <w:r>
        <w:rPr>
          <w:b/>
          <w:sz w:val="24"/>
        </w:rPr>
        <w:t>Deficiencies</w:t>
      </w:r>
      <w:r>
        <w:rPr>
          <w:b/>
          <w:spacing w:val="-3"/>
          <w:sz w:val="24"/>
        </w:rPr>
        <w:t xml:space="preserve"> </w:t>
      </w:r>
      <w:r>
        <w:rPr>
          <w:sz w:val="24"/>
        </w:rPr>
        <w:t>-</w:t>
      </w:r>
      <w:r>
        <w:rPr>
          <w:spacing w:val="-5"/>
          <w:sz w:val="24"/>
        </w:rPr>
        <w:t xml:space="preserve"> </w:t>
      </w:r>
      <w:r>
        <w:rPr>
          <w:sz w:val="24"/>
        </w:rPr>
        <w:t>Document</w:t>
      </w:r>
      <w:r>
        <w:rPr>
          <w:spacing w:val="-5"/>
          <w:sz w:val="24"/>
        </w:rPr>
        <w:t xml:space="preserve"> </w:t>
      </w:r>
      <w:r>
        <w:rPr>
          <w:sz w:val="24"/>
        </w:rPr>
        <w:t>deficiencies,</w:t>
      </w:r>
      <w:r>
        <w:rPr>
          <w:spacing w:val="-3"/>
          <w:sz w:val="24"/>
        </w:rPr>
        <w:t xml:space="preserve"> </w:t>
      </w:r>
      <w:r>
        <w:rPr>
          <w:sz w:val="24"/>
        </w:rPr>
        <w:t>options</w:t>
      </w:r>
      <w:r>
        <w:rPr>
          <w:spacing w:val="-6"/>
          <w:sz w:val="24"/>
        </w:rPr>
        <w:t xml:space="preserve"> </w:t>
      </w:r>
      <w:r>
        <w:rPr>
          <w:sz w:val="24"/>
        </w:rPr>
        <w:t>for</w:t>
      </w:r>
      <w:r>
        <w:rPr>
          <w:spacing w:val="-8"/>
          <w:sz w:val="24"/>
        </w:rPr>
        <w:t xml:space="preserve"> </w:t>
      </w:r>
      <w:r>
        <w:rPr>
          <w:sz w:val="24"/>
        </w:rPr>
        <w:t>adjustment</w:t>
      </w:r>
      <w:r>
        <w:rPr>
          <w:spacing w:val="-2"/>
          <w:sz w:val="24"/>
        </w:rPr>
        <w:t xml:space="preserve"> </w:t>
      </w:r>
      <w:r>
        <w:rPr>
          <w:sz w:val="24"/>
        </w:rPr>
        <w:t>(i.e.</w:t>
      </w:r>
      <w:r>
        <w:rPr>
          <w:spacing w:val="-4"/>
          <w:sz w:val="24"/>
        </w:rPr>
        <w:t xml:space="preserve"> </w:t>
      </w:r>
      <w:r>
        <w:rPr>
          <w:sz w:val="24"/>
        </w:rPr>
        <w:t>Humidity),</w:t>
      </w:r>
      <w:r>
        <w:rPr>
          <w:spacing w:val="-3"/>
          <w:sz w:val="24"/>
        </w:rPr>
        <w:t xml:space="preserve"> </w:t>
      </w:r>
      <w:r>
        <w:rPr>
          <w:sz w:val="24"/>
        </w:rPr>
        <w:t>and recommendations for additional maintenance, replacement, or upgrades.</w:t>
      </w:r>
    </w:p>
    <w:p w14:paraId="6B1E8B77" w14:textId="77777777" w:rsidR="004E52D8" w:rsidRDefault="00000000">
      <w:pPr>
        <w:pStyle w:val="ListParagraph"/>
        <w:numPr>
          <w:ilvl w:val="1"/>
          <w:numId w:val="1"/>
        </w:numPr>
        <w:tabs>
          <w:tab w:val="left" w:pos="2799"/>
          <w:tab w:val="left" w:pos="2800"/>
        </w:tabs>
        <w:spacing w:line="293" w:lineRule="exact"/>
        <w:ind w:hanging="361"/>
        <w:rPr>
          <w:sz w:val="24"/>
        </w:rPr>
      </w:pPr>
      <w:r>
        <w:rPr>
          <w:sz w:val="24"/>
        </w:rPr>
        <w:t>Include</w:t>
      </w:r>
      <w:r>
        <w:rPr>
          <w:spacing w:val="-4"/>
          <w:sz w:val="24"/>
        </w:rPr>
        <w:t xml:space="preserve"> </w:t>
      </w:r>
      <w:r>
        <w:rPr>
          <w:sz w:val="24"/>
        </w:rPr>
        <w:t>relevant</w:t>
      </w:r>
      <w:r>
        <w:rPr>
          <w:spacing w:val="-3"/>
          <w:sz w:val="24"/>
        </w:rPr>
        <w:t xml:space="preserve"> </w:t>
      </w:r>
      <w:r>
        <w:rPr>
          <w:sz w:val="24"/>
        </w:rPr>
        <w:t>screenshots</w:t>
      </w:r>
      <w:r>
        <w:rPr>
          <w:spacing w:val="-4"/>
          <w:sz w:val="24"/>
        </w:rPr>
        <w:t xml:space="preserve"> </w:t>
      </w:r>
      <w:r>
        <w:rPr>
          <w:sz w:val="24"/>
        </w:rPr>
        <w:t>and</w:t>
      </w:r>
      <w:r>
        <w:rPr>
          <w:spacing w:val="-2"/>
          <w:sz w:val="24"/>
        </w:rPr>
        <w:t xml:space="preserve"> </w:t>
      </w:r>
      <w:r>
        <w:rPr>
          <w:sz w:val="24"/>
        </w:rPr>
        <w:t>photographic</w:t>
      </w:r>
      <w:r>
        <w:rPr>
          <w:spacing w:val="-4"/>
          <w:sz w:val="24"/>
        </w:rPr>
        <w:t xml:space="preserve"> </w:t>
      </w:r>
      <w:r>
        <w:rPr>
          <w:spacing w:val="-2"/>
          <w:sz w:val="24"/>
        </w:rPr>
        <w:t>documentation.</w:t>
      </w:r>
    </w:p>
    <w:p w14:paraId="0DD932A5" w14:textId="77777777" w:rsidR="004E52D8" w:rsidRDefault="004E52D8">
      <w:pPr>
        <w:pStyle w:val="BodyText"/>
      </w:pPr>
    </w:p>
    <w:p w14:paraId="60789252" w14:textId="77777777" w:rsidR="004E52D8" w:rsidRDefault="00000000">
      <w:pPr>
        <w:spacing w:before="180" w:line="259" w:lineRule="auto"/>
        <w:ind w:left="1360" w:right="148"/>
        <w:rPr>
          <w:rFonts w:ascii="Calibri Light"/>
          <w:i/>
        </w:rPr>
      </w:pPr>
      <w:r>
        <w:rPr>
          <w:rFonts w:ascii="Calibri Light"/>
          <w:i/>
        </w:rPr>
        <w:t>This document is intended to be used solely as an aide when developing the methods, procedures, and forms used in the Ventilation Verification and Energy Optimization Assessment.</w:t>
      </w:r>
      <w:r>
        <w:rPr>
          <w:rFonts w:ascii="Calibri Light"/>
          <w:i/>
          <w:spacing w:val="40"/>
        </w:rPr>
        <w:t xml:space="preserve"> </w:t>
      </w:r>
      <w:r>
        <w:rPr>
          <w:rFonts w:ascii="Calibri Light"/>
          <w:i/>
        </w:rPr>
        <w:t>It is the responsibility of each</w:t>
      </w:r>
      <w:r>
        <w:rPr>
          <w:rFonts w:ascii="Calibri Light"/>
          <w:i/>
          <w:spacing w:val="-4"/>
        </w:rPr>
        <w:t xml:space="preserve"> </w:t>
      </w:r>
      <w:r>
        <w:rPr>
          <w:rFonts w:ascii="Calibri Light"/>
          <w:i/>
        </w:rPr>
        <w:t>contractor,</w:t>
      </w:r>
      <w:r>
        <w:rPr>
          <w:rFonts w:ascii="Calibri Light"/>
          <w:i/>
          <w:spacing w:val="-4"/>
        </w:rPr>
        <w:t xml:space="preserve"> </w:t>
      </w:r>
      <w:r>
        <w:rPr>
          <w:rFonts w:ascii="Calibri Light"/>
          <w:i/>
        </w:rPr>
        <w:t>supervisor,</w:t>
      </w:r>
      <w:r>
        <w:rPr>
          <w:rFonts w:ascii="Calibri Light"/>
          <w:i/>
          <w:spacing w:val="-4"/>
        </w:rPr>
        <w:t xml:space="preserve"> </w:t>
      </w:r>
      <w:r>
        <w:rPr>
          <w:rFonts w:ascii="Calibri Light"/>
          <w:i/>
        </w:rPr>
        <w:t>and</w:t>
      </w:r>
      <w:r>
        <w:rPr>
          <w:rFonts w:ascii="Calibri Light"/>
          <w:i/>
          <w:spacing w:val="-2"/>
        </w:rPr>
        <w:t xml:space="preserve"> </w:t>
      </w:r>
      <w:r>
        <w:rPr>
          <w:rFonts w:ascii="Calibri Light"/>
          <w:i/>
        </w:rPr>
        <w:t>technician</w:t>
      </w:r>
      <w:r>
        <w:rPr>
          <w:rFonts w:ascii="Calibri Light"/>
          <w:i/>
          <w:spacing w:val="-2"/>
        </w:rPr>
        <w:t xml:space="preserve"> </w:t>
      </w:r>
      <w:r>
        <w:rPr>
          <w:rFonts w:ascii="Calibri Light"/>
          <w:i/>
        </w:rPr>
        <w:t>to</w:t>
      </w:r>
      <w:r>
        <w:rPr>
          <w:rFonts w:ascii="Calibri Light"/>
          <w:i/>
          <w:spacing w:val="-2"/>
        </w:rPr>
        <w:t xml:space="preserve"> </w:t>
      </w:r>
      <w:r>
        <w:rPr>
          <w:rFonts w:ascii="Calibri Light"/>
          <w:i/>
        </w:rPr>
        <w:t>ensure</w:t>
      </w:r>
      <w:r>
        <w:rPr>
          <w:rFonts w:ascii="Calibri Light"/>
          <w:i/>
          <w:spacing w:val="-3"/>
        </w:rPr>
        <w:t xml:space="preserve"> </w:t>
      </w:r>
      <w:r>
        <w:rPr>
          <w:rFonts w:ascii="Calibri Light"/>
          <w:i/>
        </w:rPr>
        <w:t>that</w:t>
      </w:r>
      <w:r>
        <w:rPr>
          <w:rFonts w:ascii="Calibri Light"/>
          <w:i/>
          <w:spacing w:val="-3"/>
        </w:rPr>
        <w:t xml:space="preserve"> </w:t>
      </w:r>
      <w:r>
        <w:rPr>
          <w:rFonts w:ascii="Calibri Light"/>
          <w:i/>
        </w:rPr>
        <w:t>the</w:t>
      </w:r>
      <w:r>
        <w:rPr>
          <w:rFonts w:ascii="Calibri Light"/>
          <w:i/>
          <w:spacing w:val="-3"/>
        </w:rPr>
        <w:t xml:space="preserve"> </w:t>
      </w:r>
      <w:r>
        <w:rPr>
          <w:rFonts w:ascii="Calibri Light"/>
          <w:i/>
        </w:rPr>
        <w:t>methods,</w:t>
      </w:r>
      <w:r>
        <w:rPr>
          <w:rFonts w:ascii="Calibri Light"/>
          <w:i/>
          <w:spacing w:val="-4"/>
        </w:rPr>
        <w:t xml:space="preserve"> </w:t>
      </w:r>
      <w:r>
        <w:rPr>
          <w:rFonts w:ascii="Calibri Light"/>
          <w:i/>
        </w:rPr>
        <w:t>procedures,</w:t>
      </w:r>
      <w:r>
        <w:rPr>
          <w:rFonts w:ascii="Calibri Light"/>
          <w:i/>
          <w:spacing w:val="-2"/>
        </w:rPr>
        <w:t xml:space="preserve"> </w:t>
      </w:r>
      <w:r>
        <w:rPr>
          <w:rFonts w:ascii="Calibri Light"/>
          <w:i/>
        </w:rPr>
        <w:t>and</w:t>
      </w:r>
      <w:r>
        <w:rPr>
          <w:rFonts w:ascii="Calibri Light"/>
          <w:i/>
          <w:spacing w:val="-4"/>
        </w:rPr>
        <w:t xml:space="preserve"> </w:t>
      </w:r>
      <w:r>
        <w:rPr>
          <w:rFonts w:ascii="Calibri Light"/>
          <w:i/>
        </w:rPr>
        <w:t>forms</w:t>
      </w:r>
      <w:r>
        <w:rPr>
          <w:rFonts w:ascii="Calibri Light"/>
          <w:i/>
          <w:spacing w:val="-2"/>
        </w:rPr>
        <w:t xml:space="preserve"> </w:t>
      </w:r>
      <w:r>
        <w:rPr>
          <w:rFonts w:ascii="Calibri Light"/>
          <w:i/>
        </w:rPr>
        <w:t>used</w:t>
      </w:r>
      <w:r>
        <w:rPr>
          <w:rFonts w:ascii="Calibri Light"/>
          <w:i/>
          <w:spacing w:val="-4"/>
        </w:rPr>
        <w:t xml:space="preserve"> </w:t>
      </w:r>
      <w:r>
        <w:rPr>
          <w:rFonts w:ascii="Calibri Light"/>
          <w:i/>
        </w:rPr>
        <w:t>meet the requirements of the local mechanical codes.</w:t>
      </w:r>
      <w:r>
        <w:rPr>
          <w:rFonts w:ascii="Calibri Light"/>
          <w:i/>
          <w:spacing w:val="40"/>
        </w:rPr>
        <w:t xml:space="preserve"> </w:t>
      </w:r>
      <w:r>
        <w:rPr>
          <w:rFonts w:ascii="Calibri Light"/>
          <w:i/>
        </w:rPr>
        <w:t>The National Energy Management Institute Committee makes no representations, whatsoever, that drafting procedures or forms based on this document will meet that requirement of local mechanical codes and expressly disclaims any liability or responsibility regarding the use of this document.</w:t>
      </w:r>
    </w:p>
    <w:p w14:paraId="0C923E57" w14:textId="77777777" w:rsidR="004E52D8" w:rsidRDefault="004E52D8">
      <w:pPr>
        <w:pStyle w:val="BodyText"/>
        <w:rPr>
          <w:rFonts w:ascii="Calibri Light"/>
          <w:i/>
          <w:sz w:val="20"/>
        </w:rPr>
      </w:pPr>
    </w:p>
    <w:p w14:paraId="616E4E52" w14:textId="77777777" w:rsidR="004E52D8" w:rsidRDefault="004E52D8">
      <w:pPr>
        <w:pStyle w:val="BodyText"/>
        <w:rPr>
          <w:rFonts w:ascii="Calibri Light"/>
          <w:i/>
          <w:sz w:val="20"/>
        </w:rPr>
      </w:pPr>
    </w:p>
    <w:p w14:paraId="5FBF7AE6" w14:textId="77777777" w:rsidR="004E52D8" w:rsidRDefault="004E52D8">
      <w:pPr>
        <w:pStyle w:val="BodyText"/>
        <w:rPr>
          <w:rFonts w:ascii="Calibri Light"/>
          <w:i/>
          <w:sz w:val="20"/>
        </w:rPr>
      </w:pPr>
    </w:p>
    <w:p w14:paraId="4FDAC4F6" w14:textId="77777777" w:rsidR="004E52D8" w:rsidRDefault="004E52D8">
      <w:pPr>
        <w:pStyle w:val="BodyText"/>
        <w:rPr>
          <w:rFonts w:ascii="Calibri Light"/>
          <w:i/>
          <w:sz w:val="20"/>
        </w:rPr>
      </w:pPr>
    </w:p>
    <w:p w14:paraId="16C2F16E" w14:textId="77777777" w:rsidR="004E52D8" w:rsidRDefault="004E52D8">
      <w:pPr>
        <w:pStyle w:val="BodyText"/>
        <w:rPr>
          <w:rFonts w:ascii="Calibri Light"/>
          <w:i/>
          <w:sz w:val="20"/>
        </w:rPr>
      </w:pPr>
    </w:p>
    <w:p w14:paraId="4FB4B731" w14:textId="77777777" w:rsidR="004E52D8" w:rsidRDefault="004E52D8">
      <w:pPr>
        <w:pStyle w:val="BodyText"/>
        <w:rPr>
          <w:rFonts w:ascii="Calibri Light"/>
          <w:i/>
          <w:sz w:val="20"/>
        </w:rPr>
      </w:pPr>
    </w:p>
    <w:p w14:paraId="62E4AF69" w14:textId="77777777" w:rsidR="004E52D8" w:rsidRDefault="004E52D8">
      <w:pPr>
        <w:pStyle w:val="BodyText"/>
        <w:rPr>
          <w:rFonts w:ascii="Calibri Light"/>
          <w:i/>
          <w:sz w:val="20"/>
        </w:rPr>
      </w:pPr>
    </w:p>
    <w:p w14:paraId="7A2A3C76" w14:textId="77777777" w:rsidR="004E52D8" w:rsidRDefault="004E52D8">
      <w:pPr>
        <w:pStyle w:val="BodyText"/>
        <w:rPr>
          <w:rFonts w:ascii="Calibri Light"/>
          <w:i/>
          <w:sz w:val="20"/>
        </w:rPr>
      </w:pPr>
    </w:p>
    <w:p w14:paraId="415E7B98" w14:textId="77777777" w:rsidR="004E52D8" w:rsidRDefault="004E52D8">
      <w:pPr>
        <w:pStyle w:val="BodyText"/>
        <w:rPr>
          <w:rFonts w:ascii="Calibri Light"/>
          <w:i/>
          <w:sz w:val="20"/>
        </w:rPr>
      </w:pPr>
    </w:p>
    <w:p w14:paraId="60B85274" w14:textId="77777777" w:rsidR="004E52D8" w:rsidRDefault="004E52D8">
      <w:pPr>
        <w:pStyle w:val="BodyText"/>
        <w:rPr>
          <w:rFonts w:ascii="Calibri Light"/>
          <w:i/>
          <w:sz w:val="20"/>
        </w:rPr>
      </w:pPr>
    </w:p>
    <w:p w14:paraId="1A401CFC" w14:textId="77777777" w:rsidR="004E52D8" w:rsidRDefault="004E52D8">
      <w:pPr>
        <w:pStyle w:val="BodyText"/>
        <w:rPr>
          <w:rFonts w:ascii="Calibri Light"/>
          <w:i/>
          <w:sz w:val="20"/>
        </w:rPr>
      </w:pPr>
    </w:p>
    <w:p w14:paraId="28A4B827" w14:textId="77777777" w:rsidR="004E52D8" w:rsidRDefault="004E52D8">
      <w:pPr>
        <w:pStyle w:val="BodyText"/>
        <w:rPr>
          <w:rFonts w:ascii="Calibri Light"/>
          <w:i/>
          <w:sz w:val="20"/>
        </w:rPr>
      </w:pPr>
    </w:p>
    <w:p w14:paraId="52398A61" w14:textId="77777777" w:rsidR="004E52D8" w:rsidRDefault="004E52D8">
      <w:pPr>
        <w:pStyle w:val="BodyText"/>
        <w:rPr>
          <w:rFonts w:ascii="Calibri Light"/>
          <w:i/>
          <w:sz w:val="20"/>
        </w:rPr>
      </w:pPr>
    </w:p>
    <w:p w14:paraId="047E9FC1" w14:textId="77777777" w:rsidR="004E52D8" w:rsidRDefault="00000000">
      <w:pPr>
        <w:pStyle w:val="BodyText"/>
        <w:spacing w:before="10"/>
        <w:rPr>
          <w:rFonts w:ascii="Calibri Light"/>
          <w:i/>
          <w:sz w:val="17"/>
        </w:rPr>
      </w:pPr>
      <w:r>
        <w:pict w14:anchorId="5178066F">
          <v:rect id="docshape1" o:spid="_x0000_s2050" style="position:absolute;margin-left:1in;margin-top:12.1pt;width:2in;height:.7pt;z-index:-251658752;mso-wrap-distance-left:0;mso-wrap-distance-right:0;mso-position-horizontal-relative:page" fillcolor="black" stroked="f">
            <w10:wrap type="topAndBottom" anchorx="page"/>
          </v:rect>
        </w:pict>
      </w:r>
    </w:p>
    <w:p w14:paraId="08C373E7" w14:textId="77777777" w:rsidR="004E52D8" w:rsidRDefault="004E52D8">
      <w:pPr>
        <w:pStyle w:val="BodyText"/>
        <w:spacing w:before="8"/>
        <w:rPr>
          <w:rFonts w:ascii="Calibri Light"/>
          <w:i/>
          <w:sz w:val="5"/>
        </w:rPr>
      </w:pPr>
    </w:p>
    <w:p w14:paraId="4D420EA7" w14:textId="77777777" w:rsidR="004E52D8" w:rsidRDefault="004E52D8">
      <w:pPr>
        <w:rPr>
          <w:rFonts w:ascii="Calibri Light"/>
          <w:sz w:val="5"/>
        </w:rPr>
        <w:sectPr w:rsidR="004E52D8">
          <w:headerReference w:type="even" r:id="rId7"/>
          <w:headerReference w:type="default" r:id="rId8"/>
          <w:footerReference w:type="even" r:id="rId9"/>
          <w:footerReference w:type="default" r:id="rId10"/>
          <w:headerReference w:type="first" r:id="rId11"/>
          <w:footerReference w:type="first" r:id="rId12"/>
          <w:type w:val="continuous"/>
          <w:pgSz w:w="12240" w:h="15840"/>
          <w:pgMar w:top="440" w:right="1380" w:bottom="280" w:left="80" w:header="720" w:footer="720" w:gutter="0"/>
          <w:cols w:space="720"/>
        </w:sectPr>
      </w:pPr>
    </w:p>
    <w:p w14:paraId="7A38FD2C" w14:textId="77777777" w:rsidR="004E52D8" w:rsidRDefault="004E52D8">
      <w:pPr>
        <w:pStyle w:val="BodyText"/>
        <w:rPr>
          <w:rFonts w:ascii="Calibri Light"/>
          <w:i/>
          <w:sz w:val="22"/>
        </w:rPr>
      </w:pPr>
    </w:p>
    <w:p w14:paraId="77557F63" w14:textId="77777777" w:rsidR="004E52D8" w:rsidRDefault="004E52D8">
      <w:pPr>
        <w:pStyle w:val="BodyText"/>
        <w:spacing w:before="5"/>
        <w:rPr>
          <w:rFonts w:ascii="Calibri Light"/>
          <w:i/>
          <w:sz w:val="20"/>
        </w:rPr>
      </w:pPr>
    </w:p>
    <w:p w14:paraId="2604E34A" w14:textId="77777777" w:rsidR="004E52D8" w:rsidRDefault="00000000">
      <w:pPr>
        <w:ind w:left="100"/>
      </w:pPr>
      <w:bookmarkStart w:id="0" w:name="_bookmark0"/>
      <w:bookmarkEnd w:id="0"/>
      <w:r>
        <w:rPr>
          <w:spacing w:val="-2"/>
        </w:rPr>
        <w:t>230119</w:t>
      </w:r>
    </w:p>
    <w:p w14:paraId="24905E22" w14:textId="77777777" w:rsidR="004E52D8" w:rsidRDefault="00000000">
      <w:pPr>
        <w:spacing w:before="31"/>
        <w:ind w:left="100" w:right="970" w:hanging="1"/>
        <w:rPr>
          <w:sz w:val="20"/>
        </w:rPr>
      </w:pPr>
      <w:r>
        <w:br w:type="column"/>
      </w:r>
      <w:r>
        <w:rPr>
          <w:sz w:val="20"/>
          <w:vertAlign w:val="superscript"/>
        </w:rPr>
        <w:t>5</w:t>
      </w:r>
      <w:r>
        <w:rPr>
          <w:sz w:val="20"/>
        </w:rPr>
        <w:t xml:space="preserve"> ASHRAE, ASHRAE Epidemic Task Force: Building Readiness (February 1, 2021) </w:t>
      </w:r>
      <w:r>
        <w:rPr>
          <w:spacing w:val="-2"/>
          <w:sz w:val="20"/>
        </w:rPr>
        <w:t>(</w:t>
      </w:r>
      <w:hyperlink r:id="rId13">
        <w:r>
          <w:rPr>
            <w:color w:val="0000FF"/>
            <w:spacing w:val="-2"/>
            <w:sz w:val="20"/>
            <w:u w:val="single" w:color="0000FF"/>
          </w:rPr>
          <w:t>https://www.ashrae.org/file%20library/technical%20resources/covid-19/ashrae-building-readiness.pdf</w:t>
        </w:r>
      </w:hyperlink>
    </w:p>
    <w:sectPr w:rsidR="004E52D8">
      <w:type w:val="continuous"/>
      <w:pgSz w:w="12240" w:h="15840"/>
      <w:pgMar w:top="440" w:right="1380" w:bottom="280" w:left="80" w:header="720" w:footer="720" w:gutter="0"/>
      <w:cols w:num="2" w:space="720" w:equalWidth="0">
        <w:col w:w="812" w:space="448"/>
        <w:col w:w="95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F341" w14:textId="77777777" w:rsidR="00457A50" w:rsidRDefault="00457A50" w:rsidP="005F6906">
      <w:r>
        <w:separator/>
      </w:r>
    </w:p>
  </w:endnote>
  <w:endnote w:type="continuationSeparator" w:id="0">
    <w:p w14:paraId="3781BDC4" w14:textId="77777777" w:rsidR="00457A50" w:rsidRDefault="00457A50" w:rsidP="005F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F929" w14:textId="77777777" w:rsidR="005F6906" w:rsidRDefault="005F6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6572" w14:textId="77777777" w:rsidR="005F6906" w:rsidRDefault="005F6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31DA" w14:textId="77777777" w:rsidR="005F6906" w:rsidRDefault="005F6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3802" w14:textId="77777777" w:rsidR="00457A50" w:rsidRDefault="00457A50" w:rsidP="005F6906">
      <w:r>
        <w:separator/>
      </w:r>
    </w:p>
  </w:footnote>
  <w:footnote w:type="continuationSeparator" w:id="0">
    <w:p w14:paraId="60C0D809" w14:textId="77777777" w:rsidR="00457A50" w:rsidRDefault="00457A50" w:rsidP="005F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46A9" w14:textId="77777777" w:rsidR="005F6906" w:rsidRDefault="005F6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935101"/>
      <w:docPartObj>
        <w:docPartGallery w:val="Watermarks"/>
        <w:docPartUnique/>
      </w:docPartObj>
    </w:sdtPr>
    <w:sdtContent>
      <w:p w14:paraId="56ABE68B" w14:textId="3D6886FD" w:rsidR="005F6906" w:rsidRDefault="005F6906">
        <w:pPr>
          <w:pStyle w:val="Header"/>
        </w:pPr>
        <w:r>
          <w:rPr>
            <w:noProof/>
          </w:rPr>
          <w:pict w14:anchorId="199288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A703" w14:textId="77777777" w:rsidR="005F6906" w:rsidRDefault="005F6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42CA1"/>
    <w:multiLevelType w:val="hybridMultilevel"/>
    <w:tmpl w:val="A9CED2A6"/>
    <w:lvl w:ilvl="0" w:tplc="E1B214F4">
      <w:start w:val="1"/>
      <w:numFmt w:val="decimal"/>
      <w:lvlText w:val="%1."/>
      <w:lvlJc w:val="left"/>
      <w:pPr>
        <w:ind w:left="2080" w:hanging="360"/>
        <w:jc w:val="left"/>
      </w:pPr>
      <w:rPr>
        <w:rFonts w:ascii="Calibri" w:eastAsia="Calibri" w:hAnsi="Calibri" w:cs="Calibri" w:hint="default"/>
        <w:b w:val="0"/>
        <w:bCs w:val="0"/>
        <w:i w:val="0"/>
        <w:iCs w:val="0"/>
        <w:w w:val="100"/>
        <w:sz w:val="24"/>
        <w:szCs w:val="24"/>
        <w:lang w:val="en-US" w:eastAsia="en-US" w:bidi="ar-SA"/>
      </w:rPr>
    </w:lvl>
    <w:lvl w:ilvl="1" w:tplc="392A7A90">
      <w:start w:val="1"/>
      <w:numFmt w:val="lowerLetter"/>
      <w:lvlText w:val="%2."/>
      <w:lvlJc w:val="left"/>
      <w:pPr>
        <w:ind w:left="2800" w:hanging="360"/>
        <w:jc w:val="left"/>
      </w:pPr>
      <w:rPr>
        <w:rFonts w:ascii="Calibri" w:eastAsia="Calibri" w:hAnsi="Calibri" w:cs="Calibri" w:hint="default"/>
        <w:b w:val="0"/>
        <w:bCs w:val="0"/>
        <w:i w:val="0"/>
        <w:iCs w:val="0"/>
        <w:w w:val="100"/>
        <w:sz w:val="24"/>
        <w:szCs w:val="24"/>
        <w:lang w:val="en-US" w:eastAsia="en-US" w:bidi="ar-SA"/>
      </w:rPr>
    </w:lvl>
    <w:lvl w:ilvl="2" w:tplc="6664AAA4">
      <w:start w:val="1"/>
      <w:numFmt w:val="lowerRoman"/>
      <w:lvlText w:val="%3."/>
      <w:lvlJc w:val="left"/>
      <w:pPr>
        <w:ind w:left="3520" w:hanging="296"/>
        <w:jc w:val="left"/>
      </w:pPr>
      <w:rPr>
        <w:rFonts w:ascii="Calibri" w:eastAsia="Calibri" w:hAnsi="Calibri" w:cs="Calibri" w:hint="default"/>
        <w:b w:val="0"/>
        <w:bCs w:val="0"/>
        <w:i w:val="0"/>
        <w:iCs w:val="0"/>
        <w:w w:val="100"/>
        <w:sz w:val="24"/>
        <w:szCs w:val="24"/>
        <w:lang w:val="en-US" w:eastAsia="en-US" w:bidi="ar-SA"/>
      </w:rPr>
    </w:lvl>
    <w:lvl w:ilvl="3" w:tplc="ED661574">
      <w:numFmt w:val="bullet"/>
      <w:lvlText w:val="•"/>
      <w:lvlJc w:val="left"/>
      <w:pPr>
        <w:ind w:left="4427" w:hanging="296"/>
      </w:pPr>
      <w:rPr>
        <w:rFonts w:hint="default"/>
        <w:lang w:val="en-US" w:eastAsia="en-US" w:bidi="ar-SA"/>
      </w:rPr>
    </w:lvl>
    <w:lvl w:ilvl="4" w:tplc="4FDC04CA">
      <w:numFmt w:val="bullet"/>
      <w:lvlText w:val="•"/>
      <w:lvlJc w:val="left"/>
      <w:pPr>
        <w:ind w:left="5335" w:hanging="296"/>
      </w:pPr>
      <w:rPr>
        <w:rFonts w:hint="default"/>
        <w:lang w:val="en-US" w:eastAsia="en-US" w:bidi="ar-SA"/>
      </w:rPr>
    </w:lvl>
    <w:lvl w:ilvl="5" w:tplc="F3745588">
      <w:numFmt w:val="bullet"/>
      <w:lvlText w:val="•"/>
      <w:lvlJc w:val="left"/>
      <w:pPr>
        <w:ind w:left="6242" w:hanging="296"/>
      </w:pPr>
      <w:rPr>
        <w:rFonts w:hint="default"/>
        <w:lang w:val="en-US" w:eastAsia="en-US" w:bidi="ar-SA"/>
      </w:rPr>
    </w:lvl>
    <w:lvl w:ilvl="6" w:tplc="BD4221EC">
      <w:numFmt w:val="bullet"/>
      <w:lvlText w:val="•"/>
      <w:lvlJc w:val="left"/>
      <w:pPr>
        <w:ind w:left="7150" w:hanging="296"/>
      </w:pPr>
      <w:rPr>
        <w:rFonts w:hint="default"/>
        <w:lang w:val="en-US" w:eastAsia="en-US" w:bidi="ar-SA"/>
      </w:rPr>
    </w:lvl>
    <w:lvl w:ilvl="7" w:tplc="C81A2FD4">
      <w:numFmt w:val="bullet"/>
      <w:lvlText w:val="•"/>
      <w:lvlJc w:val="left"/>
      <w:pPr>
        <w:ind w:left="8057" w:hanging="296"/>
      </w:pPr>
      <w:rPr>
        <w:rFonts w:hint="default"/>
        <w:lang w:val="en-US" w:eastAsia="en-US" w:bidi="ar-SA"/>
      </w:rPr>
    </w:lvl>
    <w:lvl w:ilvl="8" w:tplc="203CE9C6">
      <w:numFmt w:val="bullet"/>
      <w:lvlText w:val="•"/>
      <w:lvlJc w:val="left"/>
      <w:pPr>
        <w:ind w:left="8965" w:hanging="296"/>
      </w:pPr>
      <w:rPr>
        <w:rFonts w:hint="default"/>
        <w:lang w:val="en-US" w:eastAsia="en-US" w:bidi="ar-SA"/>
      </w:rPr>
    </w:lvl>
  </w:abstractNum>
  <w:num w:numId="1" w16cid:durableId="1548445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E52D8"/>
    <w:rsid w:val="00457A50"/>
    <w:rsid w:val="004E52D8"/>
    <w:rsid w:val="005F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5AB042"/>
  <w15:docId w15:val="{87B9417D-E0BF-4992-89F5-DE3397FC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80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
      <w:ind w:left="2080"/>
    </w:pPr>
    <w:rPr>
      <w:b/>
      <w:bCs/>
      <w:sz w:val="36"/>
      <w:szCs w:val="36"/>
    </w:rPr>
  </w:style>
  <w:style w:type="paragraph" w:styleId="ListParagraph">
    <w:name w:val="List Paragraph"/>
    <w:basedOn w:val="Normal"/>
    <w:uiPriority w:val="1"/>
    <w:qFormat/>
    <w:pPr>
      <w:ind w:left="28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6906"/>
    <w:pPr>
      <w:tabs>
        <w:tab w:val="center" w:pos="4680"/>
        <w:tab w:val="right" w:pos="9360"/>
      </w:tabs>
    </w:pPr>
  </w:style>
  <w:style w:type="character" w:customStyle="1" w:styleId="HeaderChar">
    <w:name w:val="Header Char"/>
    <w:basedOn w:val="DefaultParagraphFont"/>
    <w:link w:val="Header"/>
    <w:uiPriority w:val="99"/>
    <w:rsid w:val="005F6906"/>
    <w:rPr>
      <w:rFonts w:ascii="Calibri" w:eastAsia="Calibri" w:hAnsi="Calibri" w:cs="Calibri"/>
    </w:rPr>
  </w:style>
  <w:style w:type="paragraph" w:styleId="Footer">
    <w:name w:val="footer"/>
    <w:basedOn w:val="Normal"/>
    <w:link w:val="FooterChar"/>
    <w:uiPriority w:val="99"/>
    <w:unhideWhenUsed/>
    <w:rsid w:val="005F6906"/>
    <w:pPr>
      <w:tabs>
        <w:tab w:val="center" w:pos="4680"/>
        <w:tab w:val="right" w:pos="9360"/>
      </w:tabs>
    </w:pPr>
  </w:style>
  <w:style w:type="character" w:customStyle="1" w:styleId="FooterChar">
    <w:name w:val="Footer Char"/>
    <w:basedOn w:val="DefaultParagraphFont"/>
    <w:link w:val="Footer"/>
    <w:uiPriority w:val="99"/>
    <w:rsid w:val="005F690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shrae.org/file%20library/technical%20resources/covid-19/ashrae-building-readines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Zeedyk</cp:lastModifiedBy>
  <cp:revision>2</cp:revision>
  <dcterms:created xsi:type="dcterms:W3CDTF">2023-01-24T20:41:00Z</dcterms:created>
  <dcterms:modified xsi:type="dcterms:W3CDTF">2023-01-24T21:55:00Z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ies>
</file>